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78" w:rsidRPr="001E41BE" w:rsidRDefault="00320E78" w:rsidP="001E41BE">
      <w:pPr>
        <w:rPr>
          <w:sz w:val="72"/>
        </w:rPr>
      </w:pPr>
    </w:p>
    <w:p w:rsidR="001E41BE" w:rsidRPr="001E41BE" w:rsidRDefault="001E41BE" w:rsidP="001E41BE">
      <w:pPr>
        <w:pStyle w:val="TITRETableau1"/>
        <w:jc w:val="center"/>
        <w:rPr>
          <w:sz w:val="144"/>
        </w:rPr>
      </w:pPr>
      <w:r w:rsidRPr="001E41BE">
        <w:rPr>
          <w:sz w:val="144"/>
        </w:rPr>
        <w:t>Maria Montessori</w:t>
      </w:r>
    </w:p>
    <w:p w:rsidR="001E41BE" w:rsidRDefault="001E41BE" w:rsidP="001E41BE">
      <w:pPr>
        <w:pStyle w:val="TITREDOC01"/>
        <w:rPr>
          <w:sz w:val="200"/>
        </w:rPr>
      </w:pPr>
      <w:r>
        <w:rPr>
          <w:sz w:val="200"/>
        </w:rPr>
        <w:t>Découverte Vidé</w:t>
      </w:r>
      <w:r w:rsidRPr="001E41BE">
        <w:rPr>
          <w:sz w:val="200"/>
        </w:rPr>
        <w:t>o</w:t>
      </w:r>
    </w:p>
    <w:p w:rsidR="001E41BE" w:rsidRDefault="001E41BE">
      <w:pPr>
        <w:rPr>
          <w:rFonts w:ascii="Frente H1" w:hAnsi="Frente H1"/>
          <w:b/>
          <w:bCs/>
          <w:color w:val="05789B"/>
          <w:spacing w:val="16"/>
          <w:sz w:val="200"/>
        </w:rPr>
      </w:pPr>
      <w:r>
        <w:rPr>
          <w:sz w:val="200"/>
        </w:rPr>
        <w:br w:type="page"/>
      </w:r>
    </w:p>
    <w:p w:rsidR="001E41BE" w:rsidRPr="001E41BE" w:rsidRDefault="001E41BE" w:rsidP="001E41BE">
      <w:pPr>
        <w:rPr>
          <w:sz w:val="72"/>
        </w:rPr>
      </w:pPr>
    </w:p>
    <w:p w:rsidR="001E41BE" w:rsidRPr="001E41BE" w:rsidRDefault="001E41BE" w:rsidP="001E41BE">
      <w:pPr>
        <w:pStyle w:val="TITRETableau1"/>
        <w:jc w:val="center"/>
        <w:rPr>
          <w:sz w:val="144"/>
        </w:rPr>
      </w:pPr>
      <w:r w:rsidRPr="001E41BE">
        <w:rPr>
          <w:sz w:val="144"/>
        </w:rPr>
        <w:t>Maria Montessori</w:t>
      </w:r>
    </w:p>
    <w:p w:rsidR="001E41BE" w:rsidRDefault="001E41BE" w:rsidP="001E41BE">
      <w:pPr>
        <w:pStyle w:val="TITREDOC01"/>
        <w:rPr>
          <w:sz w:val="200"/>
        </w:rPr>
      </w:pPr>
      <w:r>
        <w:rPr>
          <w:sz w:val="200"/>
        </w:rPr>
        <w:t xml:space="preserve">Découverte </w:t>
      </w:r>
      <w:r>
        <w:rPr>
          <w:sz w:val="200"/>
        </w:rPr>
        <w:t>audio</w:t>
      </w:r>
    </w:p>
    <w:p w:rsidR="001E41BE" w:rsidRDefault="001E41BE" w:rsidP="001E41BE">
      <w:pPr>
        <w:rPr>
          <w:rFonts w:ascii="Frente H1" w:hAnsi="Frente H1"/>
          <w:b/>
          <w:bCs/>
          <w:color w:val="05789B"/>
          <w:spacing w:val="16"/>
          <w:sz w:val="200"/>
        </w:rPr>
      </w:pPr>
      <w:r>
        <w:rPr>
          <w:sz w:val="200"/>
        </w:rPr>
        <w:br w:type="page"/>
      </w:r>
    </w:p>
    <w:p w:rsidR="001E41BE" w:rsidRPr="001E41BE" w:rsidRDefault="001E41BE" w:rsidP="001E41BE">
      <w:pPr>
        <w:rPr>
          <w:sz w:val="72"/>
        </w:rPr>
      </w:pPr>
    </w:p>
    <w:p w:rsidR="001E41BE" w:rsidRPr="001E41BE" w:rsidRDefault="001E41BE" w:rsidP="001E41BE">
      <w:pPr>
        <w:pStyle w:val="TITRETableau1"/>
        <w:jc w:val="center"/>
        <w:rPr>
          <w:sz w:val="144"/>
        </w:rPr>
      </w:pPr>
      <w:r w:rsidRPr="001E41BE">
        <w:rPr>
          <w:sz w:val="144"/>
        </w:rPr>
        <w:t>Maria Montessori</w:t>
      </w:r>
    </w:p>
    <w:p w:rsidR="001E41BE" w:rsidRDefault="001E41BE" w:rsidP="001E41BE">
      <w:pPr>
        <w:pStyle w:val="TITREDOC01"/>
        <w:rPr>
          <w:sz w:val="200"/>
        </w:rPr>
      </w:pPr>
      <w:r>
        <w:rPr>
          <w:sz w:val="200"/>
        </w:rPr>
        <w:t>Textes à découvrir</w:t>
      </w:r>
    </w:p>
    <w:p w:rsidR="001E41BE" w:rsidRDefault="001E41BE">
      <w:pPr>
        <w:rPr>
          <w:rFonts w:ascii="Frente H1" w:hAnsi="Frente H1"/>
          <w:b/>
          <w:bCs/>
          <w:color w:val="05789B"/>
          <w:spacing w:val="16"/>
          <w:sz w:val="200"/>
        </w:rPr>
      </w:pPr>
      <w:r>
        <w:rPr>
          <w:sz w:val="200"/>
        </w:rPr>
        <w:br w:type="page"/>
      </w:r>
    </w:p>
    <w:p w:rsidR="009A14A1" w:rsidRPr="009A14A1" w:rsidRDefault="009A14A1" w:rsidP="009A14A1">
      <w:pPr>
        <w:pStyle w:val="PARA-tableau01"/>
        <w:rPr>
          <w:b/>
          <w:sz w:val="44"/>
        </w:rPr>
      </w:pPr>
    </w:p>
    <w:p w:rsidR="009A14A1" w:rsidRPr="009A14A1" w:rsidRDefault="009A14A1" w:rsidP="009A14A1">
      <w:pPr>
        <w:pStyle w:val="PARA-tableau01"/>
        <w:jc w:val="both"/>
        <w:rPr>
          <w:b/>
          <w:sz w:val="56"/>
        </w:rPr>
      </w:pPr>
      <w:r w:rsidRPr="009A14A1">
        <w:rPr>
          <w:b/>
          <w:sz w:val="56"/>
        </w:rPr>
        <w:t>Qu’est-ce qu’on sait de la vie de Maria Montessori</w:t>
      </w:r>
      <w:r w:rsidRPr="009A14A1">
        <w:rPr>
          <w:rFonts w:ascii="Calibri" w:hAnsi="Calibri" w:cs="Calibri"/>
          <w:b/>
          <w:sz w:val="56"/>
        </w:rPr>
        <w:t> </w:t>
      </w:r>
      <w:r w:rsidRPr="009A14A1">
        <w:rPr>
          <w:b/>
          <w:sz w:val="56"/>
        </w:rPr>
        <w:t>?</w:t>
      </w:r>
    </w:p>
    <w:p w:rsidR="009A14A1" w:rsidRPr="009A14A1" w:rsidRDefault="009A14A1" w:rsidP="009A14A1">
      <w:pPr>
        <w:pStyle w:val="PARA-tableau01"/>
        <w:jc w:val="both"/>
        <w:rPr>
          <w:b/>
          <w:sz w:val="56"/>
        </w:rPr>
      </w:pPr>
    </w:p>
    <w:p w:rsidR="009A14A1" w:rsidRPr="009A14A1" w:rsidRDefault="009A14A1" w:rsidP="009A14A1">
      <w:pPr>
        <w:pStyle w:val="PARA-tableau01"/>
        <w:jc w:val="both"/>
        <w:rPr>
          <w:b/>
          <w:sz w:val="56"/>
        </w:rPr>
      </w:pPr>
      <w:r w:rsidRPr="009A14A1">
        <w:rPr>
          <w:b/>
          <w:sz w:val="56"/>
        </w:rPr>
        <w:t>Quels sont les principes éducatifs et/ou outils pédagogiques qu’elle a développés ?</w:t>
      </w:r>
    </w:p>
    <w:p w:rsidR="009A14A1" w:rsidRPr="009A14A1" w:rsidRDefault="009A14A1" w:rsidP="009A14A1">
      <w:pPr>
        <w:pStyle w:val="PARA-tableau01"/>
        <w:jc w:val="both"/>
        <w:rPr>
          <w:b/>
          <w:sz w:val="56"/>
        </w:rPr>
      </w:pPr>
    </w:p>
    <w:p w:rsidR="009A14A1" w:rsidRPr="009A14A1" w:rsidRDefault="009A14A1" w:rsidP="009A14A1">
      <w:pPr>
        <w:pStyle w:val="PARA-tableau01"/>
        <w:jc w:val="both"/>
        <w:rPr>
          <w:b/>
          <w:sz w:val="56"/>
        </w:rPr>
      </w:pPr>
      <w:r w:rsidRPr="009A14A1">
        <w:rPr>
          <w:b/>
          <w:sz w:val="56"/>
        </w:rPr>
        <w:t>Comment cela raisonne pour le</w:t>
      </w:r>
      <w:r w:rsidRPr="009A14A1">
        <w:rPr>
          <w:b/>
          <w:sz w:val="56"/>
        </w:rPr>
        <w:t>s</w:t>
      </w:r>
      <w:r w:rsidRPr="009A14A1">
        <w:rPr>
          <w:b/>
          <w:sz w:val="56"/>
        </w:rPr>
        <w:t xml:space="preserve"> </w:t>
      </w:r>
      <w:proofErr w:type="spellStart"/>
      <w:r w:rsidRPr="009A14A1">
        <w:rPr>
          <w:b/>
          <w:sz w:val="56"/>
        </w:rPr>
        <w:t>professionnel.le</w:t>
      </w:r>
      <w:r w:rsidRPr="009A14A1">
        <w:rPr>
          <w:b/>
          <w:sz w:val="56"/>
        </w:rPr>
        <w:t>s</w:t>
      </w:r>
      <w:proofErr w:type="spellEnd"/>
      <w:r w:rsidRPr="009A14A1">
        <w:rPr>
          <w:b/>
          <w:sz w:val="56"/>
        </w:rPr>
        <w:t xml:space="preserve"> que nous sommes</w:t>
      </w:r>
      <w:r w:rsidRPr="009A14A1">
        <w:rPr>
          <w:rFonts w:ascii="Calibri" w:hAnsi="Calibri" w:cs="Calibri"/>
          <w:b/>
          <w:sz w:val="56"/>
        </w:rPr>
        <w:t> </w:t>
      </w:r>
      <w:r w:rsidRPr="009A14A1">
        <w:rPr>
          <w:b/>
          <w:sz w:val="56"/>
        </w:rPr>
        <w:t xml:space="preserve">? </w:t>
      </w:r>
    </w:p>
    <w:p w:rsidR="009A14A1" w:rsidRPr="009A14A1" w:rsidRDefault="009A14A1" w:rsidP="009A14A1">
      <w:pPr>
        <w:pStyle w:val="PARA-tableau01"/>
        <w:jc w:val="both"/>
        <w:rPr>
          <w:b/>
          <w:sz w:val="56"/>
        </w:rPr>
      </w:pPr>
    </w:p>
    <w:p w:rsidR="001E41BE" w:rsidRPr="009A14A1" w:rsidRDefault="009A14A1" w:rsidP="009A14A1">
      <w:pPr>
        <w:pStyle w:val="PARA-tableau01"/>
        <w:jc w:val="both"/>
        <w:rPr>
          <w:b/>
          <w:sz w:val="48"/>
        </w:rPr>
      </w:pPr>
      <w:r w:rsidRPr="009A14A1">
        <w:rPr>
          <w:b/>
          <w:sz w:val="56"/>
        </w:rPr>
        <w:t>Qu’est-ce qui est transférable dans notre pratique ? (concr</w:t>
      </w:r>
      <w:r w:rsidRPr="009A14A1">
        <w:rPr>
          <w:b/>
          <w:sz w:val="56"/>
        </w:rPr>
        <w:t>è</w:t>
      </w:r>
      <w:r w:rsidRPr="009A14A1">
        <w:rPr>
          <w:b/>
          <w:sz w:val="56"/>
        </w:rPr>
        <w:t>tement)</w:t>
      </w:r>
      <w:bookmarkStart w:id="0" w:name="_GoBack"/>
      <w:bookmarkEnd w:id="0"/>
    </w:p>
    <w:sectPr w:rsidR="001E41BE" w:rsidRPr="009A14A1" w:rsidSect="001E41B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82" w:rsidRDefault="00B83682" w:rsidP="000C0925">
      <w:pPr>
        <w:spacing w:after="0" w:line="240" w:lineRule="auto"/>
      </w:pPr>
      <w:r>
        <w:separator/>
      </w:r>
    </w:p>
  </w:endnote>
  <w:endnote w:type="continuationSeparator" w:id="0">
    <w:p w:rsidR="00B83682" w:rsidRDefault="00B83682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82" w:rsidRDefault="00B83682" w:rsidP="000C0925">
      <w:pPr>
        <w:spacing w:after="0" w:line="240" w:lineRule="auto"/>
      </w:pPr>
      <w:r>
        <w:separator/>
      </w:r>
    </w:p>
  </w:footnote>
  <w:footnote w:type="continuationSeparator" w:id="0">
    <w:p w:rsidR="00B83682" w:rsidRDefault="00B83682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BE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41BE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82666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9A14A1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83682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D8E655-E3D4-457B-869C-2EA4CCE9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  <w:style w:type="paragraph" w:styleId="Sansinterligne">
    <w:name w:val="No Spacing"/>
    <w:uiPriority w:val="1"/>
    <w:qFormat/>
    <w:rsid w:val="009A1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2E26-09A8-4D18-B911-F41456CF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15</TotalTime>
  <Pages>4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1</cp:revision>
  <cp:lastPrinted>2017-10-17T10:44:00Z</cp:lastPrinted>
  <dcterms:created xsi:type="dcterms:W3CDTF">2017-12-13T10:38:00Z</dcterms:created>
  <dcterms:modified xsi:type="dcterms:W3CDTF">2017-12-13T10:53:00Z</dcterms:modified>
</cp:coreProperties>
</file>