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E2" w:rsidRDefault="001D0FE2" w:rsidP="001D0FE2">
      <w:pPr>
        <w:pStyle w:val="TITREDOC01"/>
      </w:pPr>
      <w:r>
        <w:t xml:space="preserve">Les </w:t>
      </w:r>
      <w:r>
        <w:t>4 COINS</w:t>
      </w:r>
    </w:p>
    <w:p w:rsidR="001D0FE2" w:rsidRPr="001D0FE2" w:rsidRDefault="001D0FE2" w:rsidP="001D0FE2">
      <w:pPr>
        <w:pStyle w:val="TITRETableau1"/>
        <w:jc w:val="center"/>
        <w:rPr>
          <w:sz w:val="22"/>
        </w:rPr>
      </w:pPr>
      <w:r w:rsidRPr="001D0FE2">
        <w:rPr>
          <w:sz w:val="22"/>
        </w:rPr>
        <w:t>Technique de débat</w:t>
      </w:r>
    </w:p>
    <w:p w:rsidR="001D0FE2" w:rsidRDefault="001D0FE2" w:rsidP="001D0FE2">
      <w:pPr>
        <w:pStyle w:val="TITRETableau1"/>
      </w:pPr>
    </w:p>
    <w:p w:rsidR="001D0FE2" w:rsidRDefault="001D0FE2" w:rsidP="001D0FE2">
      <w:pPr>
        <w:pStyle w:val="TITRETableau1"/>
      </w:pPr>
      <w:r>
        <w:t>Le principe</w:t>
      </w:r>
    </w:p>
    <w:p w:rsidR="001D0FE2" w:rsidRPr="001D0FE2" w:rsidRDefault="001D0FE2" w:rsidP="001D0FE2">
      <w:pPr>
        <w:pStyle w:val="PARA01"/>
      </w:pPr>
      <w:r w:rsidRPr="001D0FE2">
        <w:t xml:space="preserve">Permettre à chacun </w:t>
      </w:r>
      <w:r w:rsidRPr="001D0FE2">
        <w:rPr>
          <w:u w:val="single"/>
        </w:rPr>
        <w:t>d’exprimer</w:t>
      </w:r>
      <w:r w:rsidRPr="001D0FE2">
        <w:t xml:space="preserve"> et défendre ses idées autour d’un sujet défini et de réponses</w:t>
      </w:r>
      <w:r>
        <w:t xml:space="preserve"> </w:t>
      </w:r>
      <w:r w:rsidRPr="001D0FE2">
        <w:t>proposées (toutes les réponses étant recevables en tant que telles).</w:t>
      </w:r>
      <w:r>
        <w:t xml:space="preserve"> Et </w:t>
      </w:r>
      <w:r w:rsidRPr="001D0FE2">
        <w:rPr>
          <w:u w:val="single"/>
        </w:rPr>
        <w:t>d’écouter</w:t>
      </w:r>
      <w:r>
        <w:t xml:space="preserve"> les points de vue des autres.</w:t>
      </w:r>
    </w:p>
    <w:p w:rsidR="001D0FE2" w:rsidRDefault="001D0FE2" w:rsidP="001D0FE2">
      <w:pPr>
        <w:pStyle w:val="PARA01"/>
      </w:pPr>
      <w:r w:rsidRPr="001D0FE2">
        <w:t>Les formateurs et formatrices qui animent ce temps ont un positionnement de médiateurs et</w:t>
      </w:r>
      <w:r>
        <w:t xml:space="preserve"> </w:t>
      </w:r>
      <w:r w:rsidRPr="001D0FE2">
        <w:t>médiatrices.</w:t>
      </w:r>
    </w:p>
    <w:p w:rsidR="001D0FE2" w:rsidRPr="001D0FE2" w:rsidRDefault="001D0FE2" w:rsidP="001D0FE2">
      <w:pPr>
        <w:pStyle w:val="PARA01"/>
      </w:pPr>
    </w:p>
    <w:p w:rsidR="001D0FE2" w:rsidRDefault="001D0FE2" w:rsidP="001D0FE2">
      <w:pPr>
        <w:pStyle w:val="TITRETableau1"/>
      </w:pPr>
      <w:r>
        <w:t xml:space="preserve">La </w:t>
      </w:r>
      <w:r w:rsidR="003458B1">
        <w:t>technique</w:t>
      </w:r>
    </w:p>
    <w:p w:rsidR="001D0FE2" w:rsidRDefault="001D0FE2" w:rsidP="003458B1">
      <w:pPr>
        <w:pStyle w:val="LISTE02"/>
        <w:ind w:left="426"/>
      </w:pPr>
      <w:r>
        <w:t xml:space="preserve">Le lieu : un endroit permettant la libre circulation des </w:t>
      </w:r>
      <w:proofErr w:type="spellStart"/>
      <w:r>
        <w:t>participant.e.s</w:t>
      </w:r>
      <w:proofErr w:type="spellEnd"/>
      <w:r>
        <w:t xml:space="preserve"> et la discussion</w:t>
      </w:r>
      <w:r>
        <w:t xml:space="preserve"> </w:t>
      </w:r>
      <w:r>
        <w:t>entre les différents groupes (salle de formation avec tables repoussées le long des murs par</w:t>
      </w:r>
      <w:r>
        <w:t xml:space="preserve"> </w:t>
      </w:r>
      <w:r>
        <w:t>exemple)</w:t>
      </w:r>
    </w:p>
    <w:p w:rsidR="001D0FE2" w:rsidRDefault="001D0FE2" w:rsidP="003458B1">
      <w:pPr>
        <w:pStyle w:val="LISTE02"/>
        <w:ind w:left="426"/>
      </w:pPr>
      <w:r>
        <w:t>Délimiter des espaces, les « coins » → indications physiques par panneaux ou indications</w:t>
      </w:r>
      <w:r>
        <w:t xml:space="preserve"> </w:t>
      </w:r>
      <w:r>
        <w:t>verbales au groupe.</w:t>
      </w:r>
    </w:p>
    <w:p w:rsidR="001D0FE2" w:rsidRPr="001D0FE2" w:rsidRDefault="001D0FE2" w:rsidP="003458B1">
      <w:pPr>
        <w:pStyle w:val="LISTE02"/>
        <w:ind w:left="426"/>
        <w:rPr>
          <w:u w:val="single"/>
        </w:rPr>
      </w:pPr>
      <w:r>
        <w:t>Placer le groupe au milieu, expliquer CLAIREMENT la consigne : après l’annonce du sujet,</w:t>
      </w:r>
      <w:r>
        <w:t xml:space="preserve"> </w:t>
      </w:r>
      <w:r>
        <w:t>choisir le coin qui vous correspond (chaque coin correspond à une réponse définie) et</w:t>
      </w:r>
      <w:r>
        <w:t xml:space="preserve"> </w:t>
      </w:r>
      <w:r>
        <w:t xml:space="preserve">préciser </w:t>
      </w:r>
      <w:r w:rsidRPr="001D0FE2">
        <w:rPr>
          <w:u w:val="single"/>
        </w:rPr>
        <w:t>qu’il n’y a pas de bonne ou mauvaise réponse.</w:t>
      </w:r>
    </w:p>
    <w:p w:rsidR="003458B1" w:rsidRDefault="003458B1" w:rsidP="003458B1">
      <w:pPr>
        <w:pStyle w:val="LISTE02"/>
        <w:ind w:left="426"/>
      </w:pPr>
      <w:r>
        <w:t xml:space="preserve">Laisser éventuellement un temps à chaque groupe d’échanger entre eux sur leur choix </w:t>
      </w:r>
      <w:r w:rsidRPr="003458B1">
        <w:rPr>
          <w:i/>
        </w:rPr>
        <w:t>(facultatif)</w:t>
      </w:r>
    </w:p>
    <w:p w:rsidR="003458B1" w:rsidRDefault="001D0FE2" w:rsidP="003458B1">
      <w:pPr>
        <w:pStyle w:val="LISTE02"/>
        <w:ind w:left="426"/>
      </w:pPr>
      <w:r>
        <w:t>Donner la parole à chacun des groupes qui explique</w:t>
      </w:r>
      <w:r w:rsidR="003458B1">
        <w:t>nt</w:t>
      </w:r>
      <w:r>
        <w:t xml:space="preserve"> </w:t>
      </w:r>
      <w:r w:rsidR="003458B1">
        <w:t>leur</w:t>
      </w:r>
      <w:r>
        <w:t xml:space="preserve"> choix</w:t>
      </w:r>
      <w:r w:rsidR="003458B1">
        <w:t xml:space="preserve"> à l’ensemble des personnes présentes (démarrer par le groupe le plus restreint)</w:t>
      </w:r>
      <w:r>
        <w:t xml:space="preserve">. Durant ce </w:t>
      </w:r>
      <w:r w:rsidR="003458B1">
        <w:t>temps-là</w:t>
      </w:r>
      <w:r>
        <w:t xml:space="preserve"> les</w:t>
      </w:r>
      <w:r>
        <w:t xml:space="preserve"> </w:t>
      </w:r>
      <w:r>
        <w:t xml:space="preserve">autres groupes n’ont pas la </w:t>
      </w:r>
      <w:r>
        <w:t>parole.</w:t>
      </w:r>
      <w:r>
        <w:t xml:space="preserve"> </w:t>
      </w:r>
    </w:p>
    <w:p w:rsidR="001D0FE2" w:rsidRDefault="001D0FE2" w:rsidP="003458B1">
      <w:pPr>
        <w:pStyle w:val="LISTE02"/>
        <w:ind w:left="426"/>
      </w:pPr>
      <w:r>
        <w:t>Ensuite les médiateurs et médiatrices lancent le débat et font interagir les différents</w:t>
      </w:r>
      <w:r>
        <w:t xml:space="preserve"> </w:t>
      </w:r>
      <w:r>
        <w:t>groupes entre eux.</w:t>
      </w:r>
      <w:r w:rsidR="003458B1">
        <w:t xml:space="preserve"> Eventuellement rebondir sur une prise de parole pour relancer le débat (questionner, reformuler…). </w:t>
      </w:r>
      <w:bookmarkStart w:id="0" w:name="_GoBack"/>
      <w:bookmarkEnd w:id="0"/>
      <w:r w:rsidR="003458B1">
        <w:br/>
        <w:t xml:space="preserve">Les encourager à s’adresser les un.es aux autres. </w:t>
      </w:r>
      <w:r w:rsidR="003458B1" w:rsidRPr="003458B1">
        <w:rPr>
          <w:i/>
        </w:rPr>
        <w:t>« Ce sont les autres que  vous avez à convaincre, pas moi (</w:t>
      </w:r>
      <w:proofErr w:type="spellStart"/>
      <w:r w:rsidR="003458B1" w:rsidRPr="003458B1">
        <w:rPr>
          <w:i/>
        </w:rPr>
        <w:t>formateur.trice</w:t>
      </w:r>
      <w:proofErr w:type="spellEnd"/>
      <w:r w:rsidR="003458B1" w:rsidRPr="003458B1">
        <w:rPr>
          <w:i/>
        </w:rPr>
        <w:t>). J’interviens seulement si le débat dégénère ».</w:t>
      </w:r>
    </w:p>
    <w:p w:rsidR="001D0FE2" w:rsidRDefault="001D0FE2" w:rsidP="003458B1">
      <w:pPr>
        <w:pStyle w:val="LISTE02"/>
        <w:ind w:left="426"/>
      </w:pPr>
      <w:r>
        <w:t xml:space="preserve">Les </w:t>
      </w:r>
      <w:proofErr w:type="spellStart"/>
      <w:r>
        <w:t>participant.e.s</w:t>
      </w:r>
      <w:proofErr w:type="spellEnd"/>
      <w:r>
        <w:t xml:space="preserve"> sont libres de changer d’avis donc de coin</w:t>
      </w:r>
      <w:r>
        <w:t xml:space="preserve"> </w:t>
      </w:r>
    </w:p>
    <w:p w:rsidR="001D0FE2" w:rsidRDefault="001D0FE2" w:rsidP="001D0FE2">
      <w:pPr>
        <w:pStyle w:val="TITRETableau1"/>
      </w:pPr>
    </w:p>
    <w:p w:rsidR="001D0FE2" w:rsidRDefault="001D0FE2" w:rsidP="001D0FE2">
      <w:pPr>
        <w:pStyle w:val="TITRETableau1"/>
      </w:pPr>
      <w:r>
        <w:t>La durée</w:t>
      </w:r>
    </w:p>
    <w:p w:rsidR="001D0FE2" w:rsidRDefault="001D0FE2" w:rsidP="001D0FE2">
      <w:pPr>
        <w:jc w:val="both"/>
      </w:pPr>
      <w:r>
        <w:t>Varie suivant le sujet, plus ou moins long suivant la pertinence du sujet et des réponses. Faire</w:t>
      </w:r>
      <w:r>
        <w:t xml:space="preserve"> </w:t>
      </w:r>
      <w:r>
        <w:t>attention au stationnement debout qui lasse les participants. Sur une semaine de formation, un</w:t>
      </w:r>
      <w:r>
        <w:t xml:space="preserve"> </w:t>
      </w:r>
      <w:r>
        <w:t>ou deux 4 coins par jour (par exemple tous les matins) est un bon rythme</w:t>
      </w:r>
      <w:r>
        <w:t>.</w:t>
      </w:r>
      <w:r w:rsidR="003458B1">
        <w:t xml:space="preserve"> Si un seul temps est prévu, prévoir maximum 1h à 1h30 de débat autour de différentes questions/situations.</w:t>
      </w:r>
      <w:r>
        <w:tab/>
      </w:r>
      <w:r>
        <w:br/>
      </w:r>
      <w:r>
        <w:t xml:space="preserve">→ </w:t>
      </w:r>
      <w:proofErr w:type="gramStart"/>
      <w:r>
        <w:t>pas</w:t>
      </w:r>
      <w:proofErr w:type="gramEnd"/>
      <w:r>
        <w:t xml:space="preserve"> de lassitude, permet de voir l'évolution du groupe et le positionnement des individus.</w:t>
      </w:r>
    </w:p>
    <w:p w:rsidR="001D0FE2" w:rsidRDefault="001D0FE2" w:rsidP="001D0FE2">
      <w:pPr>
        <w:pStyle w:val="TITRETableau1"/>
      </w:pPr>
    </w:p>
    <w:p w:rsidR="001D0FE2" w:rsidRDefault="001D0FE2" w:rsidP="001D0FE2">
      <w:pPr>
        <w:pStyle w:val="TITRETableau1"/>
      </w:pPr>
      <w:r>
        <w:t>Rôle</w:t>
      </w:r>
      <w:r>
        <w:t xml:space="preserve"> des médiateurs et médiatrices</w:t>
      </w:r>
    </w:p>
    <w:p w:rsidR="001D0FE2" w:rsidRDefault="001D0FE2" w:rsidP="001D0FE2">
      <w:pPr>
        <w:jc w:val="both"/>
      </w:pPr>
      <w:r w:rsidRPr="001D0FE2">
        <w:rPr>
          <w:u w:val="single"/>
        </w:rPr>
        <w:t>A réfléchir en amont par l'équipe de formation</w:t>
      </w:r>
      <w:r>
        <w:t>. Ils peuvent animer le débat, gérer le temps et le</w:t>
      </w:r>
      <w:r>
        <w:t xml:space="preserve"> </w:t>
      </w:r>
      <w:r>
        <w:t>flux de parole. Ils peuvent également amener des arguments par des questions préparés en</w:t>
      </w:r>
      <w:r>
        <w:t xml:space="preserve"> </w:t>
      </w:r>
      <w:r>
        <w:t>amont ou au contraire laisser les argumentaires se faire par les stagiaires. Ils peuvent se</w:t>
      </w:r>
      <w:r>
        <w:t xml:space="preserve"> </w:t>
      </w:r>
      <w:r>
        <w:t>positionner en tant qu'observateurs et observatrices, cette méthode étant assez intéressante à</w:t>
      </w:r>
      <w:r>
        <w:t xml:space="preserve"> </w:t>
      </w:r>
      <w:r>
        <w:t>observer → place de chaque stagiaire.</w:t>
      </w:r>
    </w:p>
    <w:p w:rsidR="001D0FE2" w:rsidRDefault="001D0FE2" w:rsidP="001D0FE2">
      <w:pPr>
        <w:pStyle w:val="TITRETableau1"/>
      </w:pPr>
    </w:p>
    <w:p w:rsidR="003458B1" w:rsidRDefault="003458B1">
      <w:pPr>
        <w:rPr>
          <w:rFonts w:ascii="Frente H1" w:hAnsi="Frente H1"/>
          <w:b/>
          <w:bCs/>
          <w:spacing w:val="16"/>
          <w:sz w:val="28"/>
        </w:rPr>
      </w:pPr>
      <w:r>
        <w:br w:type="page"/>
      </w:r>
    </w:p>
    <w:p w:rsidR="001D0FE2" w:rsidRDefault="001D0FE2" w:rsidP="001D0FE2">
      <w:pPr>
        <w:pStyle w:val="TITRETableau1"/>
      </w:pPr>
      <w:r>
        <w:lastRenderedPageBreak/>
        <w:t>Pou</w:t>
      </w:r>
      <w:r>
        <w:t>rquoi utiliser cette méthode ?</w:t>
      </w:r>
    </w:p>
    <w:p w:rsidR="001D0FE2" w:rsidRPr="001D0FE2" w:rsidRDefault="001D0FE2" w:rsidP="003458B1">
      <w:pPr>
        <w:pStyle w:val="LISTE02"/>
        <w:ind w:left="426"/>
      </w:pPr>
      <w:r>
        <w:t xml:space="preserve">Pour connaître le positionnement des </w:t>
      </w:r>
      <w:proofErr w:type="spellStart"/>
      <w:r>
        <w:t>participant.e.s</w:t>
      </w:r>
      <w:proofErr w:type="spellEnd"/>
      <w:r>
        <w:t xml:space="preserve">, les faire </w:t>
      </w:r>
      <w:r w:rsidRPr="001D0FE2">
        <w:t xml:space="preserve">réfléchir autour d’un sujet. </w:t>
      </w:r>
    </w:p>
    <w:p w:rsidR="001D0FE2" w:rsidRPr="001D0FE2" w:rsidRDefault="001D0FE2" w:rsidP="003458B1">
      <w:pPr>
        <w:pStyle w:val="LISTE02"/>
        <w:ind w:left="426"/>
      </w:pPr>
      <w:r w:rsidRPr="001D0FE2">
        <w:t>Entendre d’autres arguments et éventuellement les amener à accepter d’autres points de vue.</w:t>
      </w:r>
    </w:p>
    <w:p w:rsidR="001D0FE2" w:rsidRPr="001D0FE2" w:rsidRDefault="001D0FE2" w:rsidP="003458B1">
      <w:pPr>
        <w:pStyle w:val="LISTE02"/>
        <w:ind w:left="426"/>
      </w:pPr>
      <w:r w:rsidRPr="001D0FE2">
        <w:t>Méthode ludique permettant l’apport de connaissances sans le coté scolaire</w:t>
      </w:r>
    </w:p>
    <w:p w:rsidR="001D0FE2" w:rsidRDefault="001D0FE2" w:rsidP="001D0FE2">
      <w:pPr>
        <w:pStyle w:val="TITRETableau1"/>
      </w:pPr>
    </w:p>
    <w:p w:rsidR="001D0FE2" w:rsidRDefault="001D0FE2" w:rsidP="001D0FE2">
      <w:pPr>
        <w:pStyle w:val="TITRETableau1"/>
      </w:pPr>
      <w:r>
        <w:t xml:space="preserve">A </w:t>
      </w:r>
      <w:r>
        <w:t>quoi faut-il faire attention ?</w:t>
      </w:r>
    </w:p>
    <w:p w:rsidR="001D0FE2" w:rsidRDefault="001D0FE2" w:rsidP="003458B1">
      <w:pPr>
        <w:pStyle w:val="LISTE02"/>
        <w:ind w:left="426"/>
      </w:pPr>
      <w:r>
        <w:t>La gestion du temps du débat et de la parole (attention à la monopolisation d’une seule</w:t>
      </w:r>
      <w:r>
        <w:t xml:space="preserve"> </w:t>
      </w:r>
      <w:r>
        <w:t>personne).</w:t>
      </w:r>
    </w:p>
    <w:p w:rsidR="001D0FE2" w:rsidRDefault="001D0FE2" w:rsidP="003458B1">
      <w:pPr>
        <w:pStyle w:val="LISTE02"/>
        <w:ind w:left="426"/>
      </w:pPr>
      <w:r>
        <w:t>Ne pas dévier du sujet.</w:t>
      </w:r>
    </w:p>
    <w:p w:rsidR="001D0FE2" w:rsidRDefault="001D0FE2" w:rsidP="003458B1">
      <w:pPr>
        <w:pStyle w:val="LISTE02"/>
        <w:ind w:left="426"/>
      </w:pPr>
      <w:r>
        <w:t>Attention à la consigne de départ, qu’elle soit claire et précise pour tout le monde.</w:t>
      </w:r>
    </w:p>
    <w:p w:rsidR="001D0FE2" w:rsidRDefault="001D0FE2" w:rsidP="003458B1">
      <w:pPr>
        <w:pStyle w:val="LISTE02"/>
        <w:ind w:left="426"/>
      </w:pPr>
      <w:r>
        <w:t>Aux conflits et « lynchage » (un groupe contre une seule personne).</w:t>
      </w:r>
    </w:p>
    <w:p w:rsidR="001D0FE2" w:rsidRDefault="001D0FE2" w:rsidP="003458B1">
      <w:pPr>
        <w:pStyle w:val="LISTE02"/>
        <w:ind w:left="426"/>
      </w:pPr>
      <w:r>
        <w:t>Exposer des questions et réponses claires, attention aux questions et réponses qui se</w:t>
      </w:r>
      <w:r>
        <w:t xml:space="preserve"> </w:t>
      </w:r>
      <w:r>
        <w:t>rejoignent, à double sens</w:t>
      </w:r>
    </w:p>
    <w:p w:rsidR="001D0FE2" w:rsidRDefault="001D0FE2" w:rsidP="003458B1">
      <w:pPr>
        <w:pStyle w:val="LISTE02"/>
        <w:ind w:left="426"/>
      </w:pPr>
      <w:r>
        <w:t>Attention que tous les participants aient pu s’exprimer</w:t>
      </w:r>
    </w:p>
    <w:p w:rsidR="00055897" w:rsidRDefault="001D0FE2" w:rsidP="003458B1">
      <w:pPr>
        <w:pStyle w:val="LISTE02"/>
        <w:ind w:left="426"/>
      </w:pPr>
      <w:r>
        <w:t xml:space="preserve"> Pas d’obligation de répondre aux différents sujets en un seul temps, mieux vaut les</w:t>
      </w:r>
      <w:r>
        <w:t xml:space="preserve"> </w:t>
      </w:r>
      <w:r>
        <w:t>espacer dans le temps</w:t>
      </w:r>
    </w:p>
    <w:p w:rsidR="003458B1" w:rsidRPr="003458B1" w:rsidRDefault="003458B1" w:rsidP="003458B1">
      <w:pPr>
        <w:pStyle w:val="LISTE02"/>
        <w:ind w:left="426"/>
      </w:pPr>
      <w:r>
        <w:t>Parler en « je » plutôt que « on »/ »tout le monde ». Encourage à être précis dans ses propos</w:t>
      </w:r>
    </w:p>
    <w:sectPr w:rsidR="003458B1" w:rsidRPr="003458B1" w:rsidSect="003458B1">
      <w:headerReference w:type="default" r:id="rId7"/>
      <w:pgSz w:w="11906" w:h="16838"/>
      <w:pgMar w:top="1276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A8" w:rsidRDefault="00C422A8" w:rsidP="001D0FE2">
      <w:pPr>
        <w:spacing w:after="0" w:line="240" w:lineRule="auto"/>
      </w:pPr>
      <w:r>
        <w:separator/>
      </w:r>
    </w:p>
  </w:endnote>
  <w:endnote w:type="continuationSeparator" w:id="0">
    <w:p w:rsidR="00C422A8" w:rsidRDefault="00C422A8" w:rsidP="001D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A8" w:rsidRDefault="00C422A8" w:rsidP="001D0FE2">
      <w:pPr>
        <w:spacing w:after="0" w:line="240" w:lineRule="auto"/>
      </w:pPr>
      <w:r>
        <w:separator/>
      </w:r>
    </w:p>
  </w:footnote>
  <w:footnote w:type="continuationSeparator" w:id="0">
    <w:p w:rsidR="00C422A8" w:rsidRDefault="00C422A8" w:rsidP="001D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FE2" w:rsidRDefault="001D0FE2" w:rsidP="001D0FE2">
    <w:pPr>
      <w:pStyle w:val="En-tte"/>
      <w:ind w:left="3402" w:firstLine="846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AD6AE29" wp14:editId="48E43854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4" name="Image 4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Technique</w:t>
    </w:r>
    <w:r>
      <w:tab/>
      <w:t>Date de mise à jour :</w:t>
    </w:r>
    <w:r>
      <w:br/>
    </w:r>
    <w:r>
      <w:tab/>
    </w:r>
    <w:r>
      <w:tab/>
    </w:r>
    <w:r>
      <w:fldChar w:fldCharType="begin"/>
    </w:r>
    <w:r>
      <w:instrText xml:space="preserve"> TIME \@ "dd/MM/yyyy" </w:instrText>
    </w:r>
    <w:r>
      <w:fldChar w:fldCharType="separate"/>
    </w:r>
    <w:r w:rsidR="003458B1">
      <w:rPr>
        <w:noProof/>
      </w:rPr>
      <w:t>16/11/2017</w:t>
    </w:r>
    <w:r>
      <w:rPr>
        <w:noProof/>
      </w:rPr>
      <w:fldChar w:fldCharType="end"/>
    </w:r>
  </w:p>
  <w:p w:rsidR="001D0FE2" w:rsidRDefault="001D0FE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1BA"/>
    <w:multiLevelType w:val="hybridMultilevel"/>
    <w:tmpl w:val="057CDECE"/>
    <w:lvl w:ilvl="0" w:tplc="09963AC2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E2"/>
    <w:rsid w:val="00055897"/>
    <w:rsid w:val="001D0FE2"/>
    <w:rsid w:val="003458B1"/>
    <w:rsid w:val="00C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1D0A-F852-4356-97CB-68B697A8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1D0FE2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1D0FE2"/>
    <w:p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1D0FE2"/>
    <w:pPr>
      <w:numPr>
        <w:numId w:val="2"/>
      </w:numPr>
    </w:pPr>
  </w:style>
  <w:style w:type="paragraph" w:customStyle="1" w:styleId="LISTE112">
    <w:name w:val="LISTE 1.1.2"/>
    <w:basedOn w:val="PARA01"/>
    <w:uiPriority w:val="4"/>
    <w:rsid w:val="001D0FE2"/>
    <w:pPr>
      <w:numPr>
        <w:numId w:val="3"/>
      </w:numPr>
    </w:pPr>
  </w:style>
  <w:style w:type="paragraph" w:customStyle="1" w:styleId="LISTE-check-list03">
    <w:name w:val="LISTE- check-list 03"/>
    <w:basedOn w:val="PARA01"/>
    <w:uiPriority w:val="4"/>
    <w:qFormat/>
    <w:rsid w:val="001D0FE2"/>
    <w:pPr>
      <w:numPr>
        <w:numId w:val="4"/>
      </w:numPr>
    </w:pPr>
  </w:style>
  <w:style w:type="paragraph" w:customStyle="1" w:styleId="PARA-tableau01">
    <w:name w:val="PARA-tableau 01"/>
    <w:basedOn w:val="Normal"/>
    <w:uiPriority w:val="3"/>
    <w:qFormat/>
    <w:rsid w:val="001D0FE2"/>
    <w:pPr>
      <w:spacing w:before="120" w:after="120" w:line="240" w:lineRule="auto"/>
    </w:pPr>
    <w:rPr>
      <w:rFonts w:ascii="Calibri Light" w:hAnsi="Calibri Light"/>
    </w:rPr>
  </w:style>
  <w:style w:type="paragraph" w:customStyle="1" w:styleId="TITRE1">
    <w:name w:val="TITRE 1."/>
    <w:basedOn w:val="Paragraphedeliste"/>
    <w:uiPriority w:val="1"/>
    <w:qFormat/>
    <w:rsid w:val="001D0FE2"/>
    <w:pPr>
      <w:numPr>
        <w:numId w:val="5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1D0FE2"/>
    <w:pPr>
      <w:ind w:left="720"/>
      <w:contextualSpacing/>
    </w:pPr>
  </w:style>
  <w:style w:type="paragraph" w:customStyle="1" w:styleId="TITRETexte01">
    <w:name w:val="TITRE Texte 01"/>
    <w:basedOn w:val="Normal"/>
    <w:next w:val="PARA01"/>
    <w:uiPriority w:val="2"/>
    <w:qFormat/>
    <w:rsid w:val="001D0FE2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customStyle="1" w:styleId="TITREDOC01">
    <w:name w:val="TITRE DOC 01"/>
    <w:basedOn w:val="TITRETexte01"/>
    <w:qFormat/>
    <w:rsid w:val="001D0FE2"/>
    <w:pPr>
      <w:jc w:val="center"/>
    </w:pPr>
    <w:rPr>
      <w:color w:val="05789B"/>
      <w:sz w:val="40"/>
    </w:rPr>
  </w:style>
  <w:style w:type="paragraph" w:customStyle="1" w:styleId="TITRETableau1">
    <w:name w:val="TITRE Tableau 1"/>
    <w:basedOn w:val="TITRETexte01"/>
    <w:qFormat/>
    <w:rsid w:val="001D0FE2"/>
    <w:pPr>
      <w:spacing w:before="0" w:after="0"/>
    </w:pPr>
  </w:style>
  <w:style w:type="paragraph" w:customStyle="1" w:styleId="TITRETexte03">
    <w:name w:val="TITRE Texte 03"/>
    <w:basedOn w:val="PARA01"/>
    <w:uiPriority w:val="2"/>
    <w:qFormat/>
    <w:rsid w:val="001D0FE2"/>
    <w:pPr>
      <w:spacing w:before="240"/>
    </w:pPr>
    <w:rPr>
      <w:b/>
      <w:color w:val="05789B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1D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FE2"/>
  </w:style>
  <w:style w:type="paragraph" w:styleId="Pieddepage">
    <w:name w:val="footer"/>
    <w:basedOn w:val="Normal"/>
    <w:link w:val="PieddepageCar"/>
    <w:uiPriority w:val="99"/>
    <w:unhideWhenUsed/>
    <w:rsid w:val="001D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FE2"/>
  </w:style>
  <w:style w:type="paragraph" w:styleId="Textedebulles">
    <w:name w:val="Balloon Text"/>
    <w:basedOn w:val="Normal"/>
    <w:link w:val="TextedebullesCar"/>
    <w:uiPriority w:val="99"/>
    <w:semiHidden/>
    <w:unhideWhenUsed/>
    <w:rsid w:val="0034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1</cp:revision>
  <cp:lastPrinted>2017-11-16T12:54:00Z</cp:lastPrinted>
  <dcterms:created xsi:type="dcterms:W3CDTF">2017-11-16T12:37:00Z</dcterms:created>
  <dcterms:modified xsi:type="dcterms:W3CDTF">2017-11-16T12:55:00Z</dcterms:modified>
</cp:coreProperties>
</file>