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6367DD" w:rsidRDefault="006367DD" w:rsidP="006367DD">
      <w:pPr>
        <w:pStyle w:val="TITREDOC01"/>
      </w:pPr>
      <w:r>
        <w:t>Construire un argumentaire</w:t>
      </w:r>
    </w:p>
    <w:p w:rsidR="006367DD" w:rsidRDefault="006367DD" w:rsidP="006367DD">
      <w:pPr>
        <w:pStyle w:val="TITRETableau1"/>
        <w:jc w:val="center"/>
      </w:pPr>
      <w:r>
        <w:t>Réagir à la vidéo de La Manif Pour Tous</w:t>
      </w:r>
    </w:p>
    <w:p w:rsidR="005630BD" w:rsidRDefault="005630BD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  <w:r w:rsidR="006367DD">
        <w:rPr>
          <w:b/>
          <w:i/>
          <w:u w:val="single"/>
        </w:rPr>
        <w:t>, nouvelles activités 2015-2016</w:t>
      </w:r>
    </w:p>
    <w:p w:rsidR="005630BD" w:rsidRDefault="005630BD" w:rsidP="00877FA8">
      <w:pPr>
        <w:pStyle w:val="PARA01"/>
        <w:jc w:val="both"/>
      </w:pPr>
    </w:p>
    <w:p w:rsidR="006367DD" w:rsidRDefault="006367DD" w:rsidP="006367DD">
      <w:pPr>
        <w:pStyle w:val="PARA01"/>
        <w:jc w:val="both"/>
      </w:pPr>
      <w:r>
        <w:t xml:space="preserve">Au départ du document vidéo « Comprendre le </w:t>
      </w:r>
      <w:proofErr w:type="spellStart"/>
      <w:r>
        <w:t>gender</w:t>
      </w:r>
      <w:proofErr w:type="spellEnd"/>
      <w:r>
        <w:t xml:space="preserve"> en mois de 3 minutes ».</w:t>
      </w:r>
    </w:p>
    <w:p w:rsidR="00D7351D" w:rsidRDefault="00D7351D" w:rsidP="006367DD">
      <w:pPr>
        <w:pStyle w:val="PARA01"/>
        <w:jc w:val="both"/>
      </w:pPr>
    </w:p>
    <w:p w:rsidR="006367DD" w:rsidRDefault="006367DD" w:rsidP="006367DD">
      <w:pPr>
        <w:pStyle w:val="PARA01"/>
        <w:jc w:val="both"/>
      </w:pPr>
      <w:r w:rsidRPr="00D7351D">
        <w:rPr>
          <w:b/>
        </w:rPr>
        <w:t>1°</w:t>
      </w:r>
      <w:r>
        <w:t xml:space="preserve"> Vision collective : « Une courte séquence qui parle du genre »</w:t>
      </w:r>
    </w:p>
    <w:p w:rsidR="00D7351D" w:rsidRDefault="00D7351D" w:rsidP="006367DD">
      <w:pPr>
        <w:pStyle w:val="PARA01"/>
        <w:jc w:val="both"/>
      </w:pPr>
      <w:bookmarkStart w:id="0" w:name="_GoBack"/>
      <w:bookmarkEnd w:id="0"/>
    </w:p>
    <w:p w:rsidR="006367DD" w:rsidRDefault="006367DD" w:rsidP="006367DD">
      <w:pPr>
        <w:pStyle w:val="PARA01"/>
        <w:jc w:val="both"/>
      </w:pPr>
      <w:r w:rsidRPr="00D7351D">
        <w:rPr>
          <w:b/>
        </w:rPr>
        <w:t>2°</w:t>
      </w:r>
      <w:r>
        <w:t xml:space="preserve"> En trois sous-groupes : </w:t>
      </w:r>
      <w:r w:rsidRPr="00D7351D">
        <w:rPr>
          <w:i/>
        </w:rPr>
        <w:t>« Comment vous réagissez / qu'est-ce que vous dites ?</w:t>
      </w:r>
      <w:r>
        <w:t xml:space="preserve"> »</w:t>
      </w:r>
      <w:r>
        <w:t xml:space="preserve"> </w:t>
      </w:r>
      <w:r>
        <w:t>en tenant compte de trois contextes différents :</w:t>
      </w:r>
    </w:p>
    <w:p w:rsidR="006367DD" w:rsidRDefault="006367DD" w:rsidP="00D7351D">
      <w:pPr>
        <w:pStyle w:val="LISTE02"/>
      </w:pPr>
      <w:r>
        <w:t>Dans une fête de famille, lors du repas, votre beau-frère montre cette</w:t>
      </w:r>
      <w:r>
        <w:t xml:space="preserve"> </w:t>
      </w:r>
      <w:r>
        <w:t>séquence et vous interpelle.</w:t>
      </w:r>
    </w:p>
    <w:p w:rsidR="006367DD" w:rsidRDefault="006367DD" w:rsidP="00D7351D">
      <w:pPr>
        <w:pStyle w:val="LISTE02"/>
      </w:pPr>
      <w:r>
        <w:t>Lors d'un barbecue entre ami-e-s, l'</w:t>
      </w:r>
      <w:proofErr w:type="spellStart"/>
      <w:r>
        <w:t>un-e</w:t>
      </w:r>
      <w:proofErr w:type="spellEnd"/>
      <w:r>
        <w:t xml:space="preserve"> des convives montre la séquence et</w:t>
      </w:r>
      <w:r>
        <w:t xml:space="preserve"> </w:t>
      </w:r>
      <w:r>
        <w:t>vous demande ce que vous en pensez.</w:t>
      </w:r>
    </w:p>
    <w:p w:rsidR="006367DD" w:rsidRDefault="006367DD" w:rsidP="00D7351D">
      <w:pPr>
        <w:pStyle w:val="LISTE02"/>
      </w:pPr>
      <w:r>
        <w:t>Dans la salle des profs, l'</w:t>
      </w:r>
      <w:proofErr w:type="spellStart"/>
      <w:r>
        <w:t>un-e</w:t>
      </w:r>
      <w:proofErr w:type="spellEnd"/>
      <w:r>
        <w:t xml:space="preserve"> de vos collègues montre la séquence en la</w:t>
      </w:r>
      <w:r>
        <w:t xml:space="preserve"> </w:t>
      </w:r>
      <w:r>
        <w:t>présentant comme un outil potentiel en classe.</w:t>
      </w:r>
    </w:p>
    <w:p w:rsidR="00D7351D" w:rsidRPr="00D7351D" w:rsidRDefault="00D7351D" w:rsidP="00D7351D">
      <w:pPr>
        <w:pStyle w:val="PARA01"/>
      </w:pPr>
    </w:p>
    <w:p w:rsidR="009D6B36" w:rsidRDefault="006367DD" w:rsidP="006367DD">
      <w:pPr>
        <w:pStyle w:val="PARA01"/>
        <w:jc w:val="both"/>
      </w:pPr>
      <w:r w:rsidRPr="00D7351D">
        <w:rPr>
          <w:b/>
        </w:rPr>
        <w:t>3°</w:t>
      </w:r>
      <w:r>
        <w:t xml:space="preserve"> Échange dans chaque sous-groupe en fonction du contexte (chaque sous-groupe</w:t>
      </w:r>
      <w:r>
        <w:t xml:space="preserve"> </w:t>
      </w:r>
      <w:r>
        <w:t>dispose d'un ordinateur pour revoir la séquence autant que nécessaire).</w:t>
      </w:r>
    </w:p>
    <w:p w:rsidR="00D7351D" w:rsidRDefault="00D7351D" w:rsidP="006367DD">
      <w:pPr>
        <w:pStyle w:val="PARA01"/>
        <w:jc w:val="both"/>
      </w:pPr>
    </w:p>
    <w:p w:rsidR="006367DD" w:rsidRPr="00D7351D" w:rsidRDefault="006367DD" w:rsidP="006367DD">
      <w:pPr>
        <w:pStyle w:val="PARA01"/>
        <w:jc w:val="both"/>
      </w:pPr>
      <w:r w:rsidRPr="00D7351D">
        <w:rPr>
          <w:b/>
        </w:rPr>
        <w:t>4°</w:t>
      </w:r>
      <w:r w:rsidRPr="00D7351D">
        <w:t xml:space="preserve"> Retour de chaque sous-groupe et échange : Comment réagir ? Que répondre ?</w:t>
      </w:r>
    </w:p>
    <w:p w:rsidR="006367DD" w:rsidRPr="006367DD" w:rsidRDefault="006367DD" w:rsidP="006367DD">
      <w:pPr>
        <w:pStyle w:val="PARA01"/>
        <w:jc w:val="both"/>
        <w:rPr>
          <w:i/>
        </w:rPr>
      </w:pPr>
    </w:p>
    <w:p w:rsidR="006367DD" w:rsidRPr="006367DD" w:rsidRDefault="006367DD" w:rsidP="006367DD">
      <w:pPr>
        <w:pStyle w:val="PARA01"/>
        <w:jc w:val="both"/>
        <w:rPr>
          <w:i/>
        </w:rPr>
      </w:pPr>
      <w:r w:rsidRPr="006367DD">
        <w:rPr>
          <w:i/>
        </w:rPr>
        <w:t>Évaluation : Première fois que cette activité est proposée en formation (déjà vécue</w:t>
      </w:r>
      <w:r>
        <w:rPr>
          <w:i/>
        </w:rPr>
        <w:t xml:space="preserve"> </w:t>
      </w:r>
      <w:r w:rsidRPr="006367DD">
        <w:rPr>
          <w:i/>
        </w:rPr>
        <w:t>dans les réunions du groupe « Genres » où le même travail a été demandé), activité</w:t>
      </w:r>
      <w:r>
        <w:rPr>
          <w:i/>
        </w:rPr>
        <w:t xml:space="preserve"> </w:t>
      </w:r>
      <w:r w:rsidRPr="006367DD">
        <w:rPr>
          <w:i/>
        </w:rPr>
        <w:t>très investie qui a suscité des émotions diverses (colère, frustration que cela</w:t>
      </w:r>
      <w:r w:rsidR="00D7351D">
        <w:rPr>
          <w:i/>
        </w:rPr>
        <w:t xml:space="preserve"> </w:t>
      </w:r>
      <w:r w:rsidRPr="006367DD">
        <w:rPr>
          <w:i/>
        </w:rPr>
        <w:t>existe…). Les réponses et réactions diffèrent en fonction des contextes :</w:t>
      </w:r>
    </w:p>
    <w:p w:rsidR="006367DD" w:rsidRPr="00D7351D" w:rsidRDefault="006367DD" w:rsidP="00D7351D">
      <w:pPr>
        <w:pStyle w:val="LISTE02"/>
        <w:rPr>
          <w:i/>
        </w:rPr>
      </w:pPr>
      <w:r w:rsidRPr="00D7351D">
        <w:rPr>
          <w:i/>
        </w:rPr>
        <w:t>Famille : difficile, pas envie de rompre les liens familiaux, de créer de la</w:t>
      </w:r>
      <w:r w:rsidR="00D7351D" w:rsidRPr="00D7351D">
        <w:rPr>
          <w:i/>
        </w:rPr>
        <w:t xml:space="preserve"> </w:t>
      </w:r>
      <w:r w:rsidRPr="00D7351D">
        <w:rPr>
          <w:i/>
        </w:rPr>
        <w:t>tension ; pas d'enjeu non plus à convaincre (</w:t>
      </w:r>
      <w:proofErr w:type="spellStart"/>
      <w:r w:rsidRPr="00D7351D">
        <w:rPr>
          <w:i/>
        </w:rPr>
        <w:t>chacun-e</w:t>
      </w:r>
      <w:proofErr w:type="spellEnd"/>
      <w:r w:rsidRPr="00D7351D">
        <w:rPr>
          <w:i/>
        </w:rPr>
        <w:t xml:space="preserve"> peut en rester là) ; se</w:t>
      </w:r>
      <w:r w:rsidR="00D7351D" w:rsidRPr="00D7351D">
        <w:rPr>
          <w:i/>
        </w:rPr>
        <w:t xml:space="preserve"> </w:t>
      </w:r>
      <w:r w:rsidRPr="00D7351D">
        <w:rPr>
          <w:i/>
        </w:rPr>
        <w:t>servir des exemples de la famille pour illustrer les propos, pour les incarner et</w:t>
      </w:r>
      <w:r w:rsidR="00D7351D" w:rsidRPr="00D7351D">
        <w:rPr>
          <w:i/>
        </w:rPr>
        <w:t xml:space="preserve"> </w:t>
      </w:r>
      <w:r w:rsidRPr="00D7351D">
        <w:rPr>
          <w:i/>
        </w:rPr>
        <w:t>toucher les protagonistes dans leur vécu.</w:t>
      </w:r>
    </w:p>
    <w:p w:rsidR="006367DD" w:rsidRPr="00D7351D" w:rsidRDefault="006367DD" w:rsidP="00D7351D">
      <w:pPr>
        <w:pStyle w:val="LISTE02"/>
        <w:rPr>
          <w:i/>
        </w:rPr>
      </w:pPr>
      <w:r w:rsidRPr="00D7351D">
        <w:rPr>
          <w:i/>
        </w:rPr>
        <w:t>Ami-e-s : dépasser la première réaction épidermique (« fais pas chier ») ; être</w:t>
      </w:r>
      <w:r w:rsidR="00D7351D" w:rsidRPr="00D7351D">
        <w:rPr>
          <w:i/>
        </w:rPr>
        <w:t xml:space="preserve"> </w:t>
      </w:r>
      <w:r w:rsidRPr="00D7351D">
        <w:rPr>
          <w:i/>
        </w:rPr>
        <w:t>dans le partage d'idées plutôt que dans l'opposition d'emblée ; poser des</w:t>
      </w:r>
      <w:r w:rsidR="00D7351D" w:rsidRPr="00D7351D">
        <w:rPr>
          <w:i/>
        </w:rPr>
        <w:t xml:space="preserve"> </w:t>
      </w:r>
      <w:r w:rsidRPr="00D7351D">
        <w:rPr>
          <w:i/>
        </w:rPr>
        <w:t>questions : Pourquoi il-elle amène ça ? Qu'est-ce qu'il-elle en pense ? Quelles</w:t>
      </w:r>
      <w:r w:rsidR="00D7351D" w:rsidRPr="00D7351D">
        <w:rPr>
          <w:i/>
        </w:rPr>
        <w:t xml:space="preserve"> </w:t>
      </w:r>
      <w:r w:rsidRPr="00D7351D">
        <w:rPr>
          <w:i/>
        </w:rPr>
        <w:t>sont ses craintes ? (faire parler) ; le document vidéo est extérieur à l'</w:t>
      </w:r>
      <w:proofErr w:type="spellStart"/>
      <w:r w:rsidRPr="00D7351D">
        <w:rPr>
          <w:i/>
        </w:rPr>
        <w:t>ami-e</w:t>
      </w:r>
      <w:proofErr w:type="spellEnd"/>
      <w:r w:rsidRPr="00D7351D">
        <w:rPr>
          <w:i/>
        </w:rPr>
        <w:t xml:space="preserve"> :</w:t>
      </w:r>
      <w:r w:rsidR="00D7351D" w:rsidRPr="00D7351D">
        <w:rPr>
          <w:i/>
        </w:rPr>
        <w:t xml:space="preserve"> </w:t>
      </w:r>
      <w:r w:rsidRPr="00D7351D">
        <w:rPr>
          <w:i/>
        </w:rPr>
        <w:t>cela permet de prendre de la distance, c'est plus facile qu'une affirmation de</w:t>
      </w:r>
      <w:r w:rsidR="00D7351D" w:rsidRPr="00D7351D">
        <w:rPr>
          <w:i/>
        </w:rPr>
        <w:t xml:space="preserve"> </w:t>
      </w:r>
      <w:r w:rsidRPr="00D7351D">
        <w:rPr>
          <w:i/>
        </w:rPr>
        <w:t>sa part, ne pas partir de l'idée qu'il-elle est forcément d'accord avec le</w:t>
      </w:r>
      <w:r w:rsidR="00D7351D" w:rsidRPr="00D7351D">
        <w:rPr>
          <w:i/>
        </w:rPr>
        <w:t xml:space="preserve"> </w:t>
      </w:r>
      <w:r w:rsidRPr="00D7351D">
        <w:rPr>
          <w:i/>
        </w:rPr>
        <w:t>contenu.</w:t>
      </w:r>
    </w:p>
    <w:p w:rsidR="006367DD" w:rsidRPr="00D7351D" w:rsidRDefault="006367DD" w:rsidP="00D7351D">
      <w:pPr>
        <w:pStyle w:val="LISTE02"/>
        <w:rPr>
          <w:i/>
        </w:rPr>
      </w:pPr>
      <w:r w:rsidRPr="00D7351D">
        <w:rPr>
          <w:i/>
        </w:rPr>
        <w:t>Professionnel : ne pas rentrer dans le conflit, faire appel à l'esprit critique :</w:t>
      </w:r>
      <w:r w:rsidR="00D7351D" w:rsidRPr="00D7351D">
        <w:rPr>
          <w:i/>
        </w:rPr>
        <w:t xml:space="preserve"> </w:t>
      </w:r>
      <w:r w:rsidRPr="00D7351D">
        <w:rPr>
          <w:i/>
        </w:rPr>
        <w:t>présenter le document comme un outil intéressant à démonter ; mettre de la</w:t>
      </w:r>
      <w:r w:rsidR="00D7351D" w:rsidRPr="00D7351D">
        <w:rPr>
          <w:i/>
        </w:rPr>
        <w:t xml:space="preserve"> </w:t>
      </w:r>
      <w:r w:rsidRPr="00D7351D">
        <w:rPr>
          <w:i/>
        </w:rPr>
        <w:t>distance avec les émotions et s'en servir comme d'un matériau à analyser.</w:t>
      </w:r>
    </w:p>
    <w:p w:rsidR="006367DD" w:rsidRPr="00D7351D" w:rsidRDefault="006367DD" w:rsidP="006367DD">
      <w:pPr>
        <w:pStyle w:val="PARA01"/>
        <w:jc w:val="both"/>
        <w:rPr>
          <w:i/>
        </w:rPr>
      </w:pPr>
      <w:r w:rsidRPr="006367DD">
        <w:rPr>
          <w:i/>
        </w:rPr>
        <w:t xml:space="preserve">Dans les trois cas : jusqu'où on va dans le débat ? </w:t>
      </w:r>
      <w:proofErr w:type="spellStart"/>
      <w:r w:rsidRPr="006367DD">
        <w:rPr>
          <w:i/>
        </w:rPr>
        <w:t>Prend-on</w:t>
      </w:r>
      <w:proofErr w:type="spellEnd"/>
      <w:r w:rsidRPr="006367DD">
        <w:rPr>
          <w:i/>
        </w:rPr>
        <w:t xml:space="preserve"> le risque de la rupture ?</w:t>
      </w:r>
      <w:r w:rsidR="00D7351D">
        <w:rPr>
          <w:i/>
        </w:rPr>
        <w:t xml:space="preserve"> </w:t>
      </w:r>
      <w:r w:rsidRPr="006367DD">
        <w:rPr>
          <w:i/>
        </w:rPr>
        <w:t>Ou de la caution des propos ? Le document de LMPT est redoutable d'efficacité :</w:t>
      </w:r>
      <w:r w:rsidR="00D7351D">
        <w:rPr>
          <w:i/>
        </w:rPr>
        <w:t xml:space="preserve"> </w:t>
      </w:r>
      <w:r w:rsidRPr="006367DD">
        <w:rPr>
          <w:i/>
        </w:rPr>
        <w:t>bien fait, message clair, plein d'amalgames et de raccourcis…</w:t>
      </w:r>
    </w:p>
    <w:sectPr w:rsidR="006367DD" w:rsidRPr="00D7351D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F9" w:rsidRDefault="00C712F9" w:rsidP="000C0925">
      <w:pPr>
        <w:spacing w:after="0" w:line="240" w:lineRule="auto"/>
      </w:pPr>
      <w:r>
        <w:separator/>
      </w:r>
    </w:p>
  </w:endnote>
  <w:endnote w:type="continuationSeparator" w:id="0">
    <w:p w:rsidR="00C712F9" w:rsidRDefault="00C712F9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F9" w:rsidRDefault="00C712F9" w:rsidP="000C0925">
      <w:pPr>
        <w:spacing w:after="0" w:line="240" w:lineRule="auto"/>
      </w:pPr>
      <w:r>
        <w:separator/>
      </w:r>
    </w:p>
  </w:footnote>
  <w:footnote w:type="continuationSeparator" w:id="0">
    <w:p w:rsidR="00C712F9" w:rsidRDefault="00C712F9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6367DD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75707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367DD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77FA8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9D6B36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12F9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7351D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12D0-1121-4879-B117-BE65628F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2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2017-11-24T10:22:00Z</cp:lastPrinted>
  <dcterms:created xsi:type="dcterms:W3CDTF">2017-11-24T10:24:00Z</dcterms:created>
  <dcterms:modified xsi:type="dcterms:W3CDTF">2017-11-24T10:26:00Z</dcterms:modified>
</cp:coreProperties>
</file>