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04277A" w:rsidRPr="0004277A" w:rsidRDefault="003D0FCA" w:rsidP="0004277A">
      <w:pPr>
        <w:pStyle w:val="TITRETexte03"/>
        <w:ind w:left="720"/>
        <w:jc w:val="center"/>
        <w:rPr>
          <w:rFonts w:ascii="Frente H1" w:hAnsi="Frente H1"/>
          <w:sz w:val="36"/>
        </w:rPr>
      </w:pPr>
      <w:r>
        <w:rPr>
          <w:rFonts w:ascii="Frente H1" w:hAnsi="Frente H1"/>
          <w:sz w:val="36"/>
        </w:rPr>
        <w:t>Le mode de fonctionnement</w:t>
      </w:r>
    </w:p>
    <w:p w:rsidR="00BA0C70" w:rsidRDefault="00BA0C70" w:rsidP="00B716DF">
      <w:pPr>
        <w:pStyle w:val="TITRETexte03"/>
      </w:pP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061C49" w:rsidRDefault="00BA0C70" w:rsidP="00061C49">
            <w:pPr>
              <w:pStyle w:val="PARA01"/>
            </w:pPr>
            <w:r w:rsidRPr="00BA0C70">
              <w:t>Stage BAFA et BAFD.</w:t>
            </w:r>
          </w:p>
          <w:p w:rsidR="0034511D" w:rsidRPr="00061C49" w:rsidRDefault="0034511D" w:rsidP="00061C49">
            <w:pPr>
              <w:pStyle w:val="PARA01"/>
            </w:pPr>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79"/>
      </w:tblGrid>
      <w:tr w:rsidR="003D0FCA" w:rsidRPr="0084780C" w:rsidTr="00D64639">
        <w:tc>
          <w:tcPr>
            <w:tcW w:w="1668" w:type="dxa"/>
          </w:tcPr>
          <w:p w:rsidR="003D0FCA" w:rsidRPr="00BA0C70" w:rsidRDefault="003D0FCA" w:rsidP="00BA0C70">
            <w:pPr>
              <w:pStyle w:val="PARA-tableau01"/>
              <w:rPr>
                <w:b/>
              </w:rPr>
            </w:pPr>
            <w:r w:rsidRPr="00BA0C70">
              <w:rPr>
                <w:b/>
              </w:rPr>
              <w:t>Objectif(s)</w:t>
            </w:r>
          </w:p>
        </w:tc>
        <w:tc>
          <w:tcPr>
            <w:tcW w:w="8079" w:type="dxa"/>
          </w:tcPr>
          <w:p w:rsidR="003D0FCA" w:rsidRPr="0084780C" w:rsidRDefault="003D0FCA" w:rsidP="003D0FCA">
            <w:pPr>
              <w:pStyle w:val="PARA-tableau01"/>
            </w:pPr>
            <w:r w:rsidRPr="0084780C">
              <w:t xml:space="preserve">Il permet à chacun d‘être acteur de sa formation : en proposant, en planifiant sa formation, en se projetant, en faisant des choix, ainsi qu’en faisant apparaître ses besoins de formation et en les prenant en compte. </w:t>
            </w:r>
          </w:p>
          <w:p w:rsidR="003D0FCA" w:rsidRPr="0084780C" w:rsidRDefault="003D0FCA" w:rsidP="003D0FCA">
            <w:pPr>
              <w:pStyle w:val="PARA-tableau01"/>
            </w:pPr>
          </w:p>
        </w:tc>
      </w:tr>
      <w:tr w:rsidR="003D0FCA" w:rsidRPr="0084780C" w:rsidTr="00D64639">
        <w:tc>
          <w:tcPr>
            <w:tcW w:w="1668" w:type="dxa"/>
          </w:tcPr>
          <w:p w:rsidR="003D0FCA" w:rsidRPr="00BA0C70" w:rsidRDefault="003D0FCA" w:rsidP="00BA0C70">
            <w:pPr>
              <w:pStyle w:val="PARA-tableau01"/>
              <w:rPr>
                <w:b/>
              </w:rPr>
            </w:pPr>
            <w:r w:rsidRPr="00BA0C70">
              <w:rPr>
                <w:b/>
              </w:rPr>
              <w:t>Type de groupe</w:t>
            </w:r>
          </w:p>
        </w:tc>
        <w:tc>
          <w:tcPr>
            <w:tcW w:w="8079" w:type="dxa"/>
          </w:tcPr>
          <w:p w:rsidR="003D0FCA" w:rsidRPr="0084780C" w:rsidRDefault="003D0FCA" w:rsidP="003D0FCA">
            <w:pPr>
              <w:pStyle w:val="PARA-tableau01"/>
            </w:pPr>
            <w:r w:rsidRPr="0084780C">
              <w:t>Collectif</w:t>
            </w:r>
          </w:p>
        </w:tc>
      </w:tr>
      <w:tr w:rsidR="003D0FCA" w:rsidRPr="0084780C" w:rsidTr="00D64639">
        <w:tc>
          <w:tcPr>
            <w:tcW w:w="1668" w:type="dxa"/>
          </w:tcPr>
          <w:p w:rsidR="003D0FCA" w:rsidRPr="00BA0C70" w:rsidRDefault="003D0FCA" w:rsidP="00BA0C70">
            <w:pPr>
              <w:pStyle w:val="PARA-tableau01"/>
              <w:rPr>
                <w:b/>
              </w:rPr>
            </w:pPr>
            <w:r w:rsidRPr="00BA0C70">
              <w:rPr>
                <w:b/>
              </w:rPr>
              <w:t>Fréquence</w:t>
            </w:r>
          </w:p>
        </w:tc>
        <w:tc>
          <w:tcPr>
            <w:tcW w:w="8079" w:type="dxa"/>
          </w:tcPr>
          <w:p w:rsidR="003D0FCA" w:rsidRPr="0084780C" w:rsidRDefault="003D0FCA" w:rsidP="003D0FCA">
            <w:pPr>
              <w:pStyle w:val="PARA-tableau01"/>
            </w:pPr>
            <w:r w:rsidRPr="0084780C">
              <w:t>Tous les jours</w:t>
            </w:r>
          </w:p>
        </w:tc>
      </w:tr>
      <w:tr w:rsidR="003D0FCA" w:rsidRPr="0084780C" w:rsidTr="00D64639">
        <w:tc>
          <w:tcPr>
            <w:tcW w:w="1668" w:type="dxa"/>
          </w:tcPr>
          <w:p w:rsidR="003D0FCA" w:rsidRPr="00BA0C70" w:rsidRDefault="003D0FCA" w:rsidP="00BA0C70">
            <w:pPr>
              <w:pStyle w:val="PARA-tableau01"/>
              <w:rPr>
                <w:b/>
              </w:rPr>
            </w:pPr>
            <w:r w:rsidRPr="00BA0C70">
              <w:rPr>
                <w:b/>
              </w:rPr>
              <w:t>Durée</w:t>
            </w:r>
          </w:p>
        </w:tc>
        <w:tc>
          <w:tcPr>
            <w:tcW w:w="8079" w:type="dxa"/>
          </w:tcPr>
          <w:p w:rsidR="003D0FCA" w:rsidRPr="0084780C" w:rsidRDefault="003D0FCA" w:rsidP="003D0FCA">
            <w:pPr>
              <w:pStyle w:val="PARA-tableau01"/>
            </w:pPr>
            <w:r w:rsidRPr="0084780C">
              <w:t>30 minutes</w:t>
            </w:r>
          </w:p>
        </w:tc>
      </w:tr>
      <w:tr w:rsidR="003D0FCA" w:rsidRPr="0084780C" w:rsidTr="00D64639">
        <w:tc>
          <w:tcPr>
            <w:tcW w:w="1668" w:type="dxa"/>
          </w:tcPr>
          <w:p w:rsidR="003D0FCA" w:rsidRPr="00BA0C70" w:rsidRDefault="003D0FCA" w:rsidP="00BA0C70">
            <w:pPr>
              <w:pStyle w:val="PARA-tableau01"/>
              <w:rPr>
                <w:b/>
              </w:rPr>
            </w:pPr>
            <w:r w:rsidRPr="00BA0C70">
              <w:rPr>
                <w:b/>
              </w:rPr>
              <w:t>Moment</w:t>
            </w:r>
          </w:p>
        </w:tc>
        <w:tc>
          <w:tcPr>
            <w:tcW w:w="8079" w:type="dxa"/>
          </w:tcPr>
          <w:p w:rsidR="003D0FCA" w:rsidRPr="0084780C" w:rsidRDefault="003D0FCA" w:rsidP="003D0FCA">
            <w:pPr>
              <w:pStyle w:val="PARA-tableau01"/>
            </w:pPr>
          </w:p>
        </w:tc>
      </w:tr>
      <w:tr w:rsidR="003D0FCA" w:rsidRPr="0084780C" w:rsidTr="00D64639">
        <w:tc>
          <w:tcPr>
            <w:tcW w:w="1668" w:type="dxa"/>
          </w:tcPr>
          <w:p w:rsidR="003D0FCA" w:rsidRPr="00BA0C70" w:rsidRDefault="003D0FCA" w:rsidP="00BA0C70">
            <w:pPr>
              <w:pStyle w:val="PARA-tableau01"/>
              <w:rPr>
                <w:b/>
              </w:rPr>
            </w:pPr>
            <w:r w:rsidRPr="00BA0C70">
              <w:rPr>
                <w:b/>
              </w:rPr>
              <w:t>Descriptif</w:t>
            </w:r>
          </w:p>
        </w:tc>
        <w:tc>
          <w:tcPr>
            <w:tcW w:w="8079" w:type="dxa"/>
          </w:tcPr>
          <w:p w:rsidR="003D0FCA" w:rsidRPr="00735498" w:rsidRDefault="003D0FCA" w:rsidP="003D0FCA">
            <w:pPr>
              <w:pStyle w:val="PARA-tableau01"/>
            </w:pPr>
            <w:r w:rsidRPr="00735498">
              <w:sym w:font="Wingdings 2" w:char="F075"/>
            </w:r>
            <w:r w:rsidRPr="00735498">
              <w:rPr>
                <w:b/>
              </w:rPr>
              <w:t xml:space="preserve"> La grille ouverte</w:t>
            </w:r>
            <w:r w:rsidRPr="00735498">
              <w:t> : c’est le déroulé du stage dans lequel apparaît des temps incontournables et des plages ouvertes permettant d’accueillir les propositions de formation des stagiaires. Cette grille tient compte du cadre réglementaire et législatif fixé par Jeunesse et Sports. Les temps incontournables sont de deux types </w:t>
            </w:r>
            <w:proofErr w:type="gramStart"/>
            <w:r w:rsidRPr="00735498">
              <w:t xml:space="preserve">: les moment institutionnels (point du stage, travail personnel, mise </w:t>
            </w:r>
            <w:proofErr w:type="gramEnd"/>
            <w:r w:rsidRPr="00735498">
              <w:t xml:space="preserve"> en train, évaluation, etc.) et certains temps de formation importants pour l’équipe (sensibilisation à une famille d’activité, décryptage de la grille ouverte, connaissance de l’enfant, réglementation, etc.).</w:t>
            </w:r>
          </w:p>
          <w:p w:rsidR="003D0FCA" w:rsidRPr="00735498" w:rsidRDefault="003D0FCA" w:rsidP="003D0FCA">
            <w:pPr>
              <w:pStyle w:val="PARA-tableau01"/>
            </w:pPr>
            <w:r w:rsidRPr="00735498">
              <w:sym w:font="Wingdings 2" w:char="F076"/>
            </w:r>
            <w:r w:rsidRPr="00735498">
              <w:rPr>
                <w:b/>
              </w:rPr>
              <w:t xml:space="preserve"> Le tableau de propositions</w:t>
            </w:r>
            <w:r w:rsidRPr="00735498">
              <w:t> : c’est un outil utilisable par tous, stagiaires et formateurs. Chacun peut y afficher des propositions de contenus de formation (en essayant de les expliciter clairement). A tout moment, on peut consulter ce tableau pour s’informer des propositions affichées et pour en mettre d’autres si nécessaire. Une butée horaire est fixée pour clore cet affichage. Un formateur référent a pour mission de solliciter les personnes pour afficher des propositions, pour demander des précisions, pour négocier des regroupements de propositions voisines afin de faciliter le travail d’organisation collective.</w:t>
            </w:r>
          </w:p>
          <w:p w:rsidR="003D0FCA" w:rsidRPr="0084780C" w:rsidRDefault="003D0FCA" w:rsidP="003D0FCA">
            <w:pPr>
              <w:pStyle w:val="PARA-tableau01"/>
            </w:pPr>
            <w:r w:rsidRPr="00735498">
              <w:sym w:font="Wingdings 2" w:char="F077"/>
            </w:r>
            <w:r w:rsidRPr="00735498">
              <w:rPr>
                <w:b/>
              </w:rPr>
              <w:t xml:space="preserve"> Le moment d’organisation</w:t>
            </w:r>
            <w:r w:rsidRPr="00735498">
              <w:t xml:space="preserve"> commence</w:t>
            </w:r>
            <w:r w:rsidRPr="0084780C">
              <w:t xml:space="preserve"> par la lecture et l’explicitation des propositions affichées. On organise chaque plage d’activités l’une après l’autre.</w:t>
            </w:r>
          </w:p>
          <w:p w:rsidR="003D0FCA" w:rsidRPr="0084780C" w:rsidRDefault="003D0FCA" w:rsidP="003D0FCA">
            <w:pPr>
              <w:pStyle w:val="PARA-tableau01"/>
            </w:pPr>
            <w:r w:rsidRPr="0084780C">
              <w:t xml:space="preserve">L’objectif étant que chacun s’y retrouve au niveau de ses besoins de formation, on organise un premier sondage qui permet à chacun de se situer. Intervient ensuite, la prise en compte de contingences comme le nombre de formateurs, la viabilité de l’activité en fonction du nombre de participants, la pertinence de l’activité par rapport au reste de la journée ou du stage. </w:t>
            </w:r>
          </w:p>
          <w:p w:rsidR="003D0FCA" w:rsidRPr="0084780C" w:rsidRDefault="003D0FCA" w:rsidP="003D0FCA">
            <w:pPr>
              <w:pStyle w:val="PARA-tableau01"/>
            </w:pPr>
            <w:r w:rsidRPr="0084780C">
              <w:t xml:space="preserve">Le groupe négocie : des arguments sont donnés, des compromis sont trouvés ensemble </w:t>
            </w:r>
            <w:r w:rsidRPr="0084780C">
              <w:lastRenderedPageBreak/>
              <w:t>pour que chacun y trouve son compte.</w:t>
            </w:r>
          </w:p>
          <w:p w:rsidR="003D0FCA" w:rsidRPr="0084780C" w:rsidRDefault="003D0FCA" w:rsidP="003D0FCA">
            <w:pPr>
              <w:pStyle w:val="PARA-tableau01"/>
            </w:pPr>
            <w:r w:rsidRPr="0084780C">
              <w:t>La décision est prise au consensus. Les propositions non retenues sont mises en réserve pour un autre jour. A charge des personnes intéressées de les proposer à nouveau.</w:t>
            </w:r>
          </w:p>
        </w:tc>
      </w:tr>
      <w:tr w:rsidR="003D0FCA" w:rsidRPr="0084780C" w:rsidTr="00D64639">
        <w:tc>
          <w:tcPr>
            <w:tcW w:w="1668" w:type="dxa"/>
          </w:tcPr>
          <w:p w:rsidR="003D0FCA" w:rsidRPr="00BA0C70" w:rsidRDefault="003D0FCA" w:rsidP="00BA0C70">
            <w:pPr>
              <w:pStyle w:val="PARA-tableau01"/>
              <w:rPr>
                <w:b/>
              </w:rPr>
            </w:pPr>
            <w:r w:rsidRPr="00BA0C70">
              <w:rPr>
                <w:b/>
              </w:rPr>
              <w:lastRenderedPageBreak/>
              <w:t>Qui anime</w:t>
            </w:r>
          </w:p>
        </w:tc>
        <w:tc>
          <w:tcPr>
            <w:tcW w:w="8079" w:type="dxa"/>
          </w:tcPr>
          <w:p w:rsidR="003D0FCA" w:rsidRPr="0084780C" w:rsidRDefault="003D0FCA" w:rsidP="003D0FCA">
            <w:pPr>
              <w:pStyle w:val="PARA-tableau01"/>
            </w:pPr>
            <w:r w:rsidRPr="0084780C">
              <w:t>Un formateur.</w:t>
            </w:r>
          </w:p>
          <w:p w:rsidR="003D0FCA" w:rsidRPr="0084780C" w:rsidRDefault="003D0FCA" w:rsidP="003D0FCA">
            <w:pPr>
              <w:pStyle w:val="PARA-tableau01"/>
            </w:pPr>
            <w:r w:rsidRPr="0084780C">
              <w:t>Les autres formateurs aident à l’élaboration de la construction de la journée.</w:t>
            </w:r>
          </w:p>
        </w:tc>
      </w:tr>
      <w:tr w:rsidR="003D0FCA" w:rsidRPr="0084780C" w:rsidTr="00D64639">
        <w:tc>
          <w:tcPr>
            <w:tcW w:w="1668" w:type="dxa"/>
          </w:tcPr>
          <w:p w:rsidR="003D0FCA" w:rsidRPr="00BA0C70" w:rsidRDefault="003D0FCA" w:rsidP="00BA0C70">
            <w:pPr>
              <w:pStyle w:val="PARA-tableau01"/>
              <w:rPr>
                <w:b/>
              </w:rPr>
            </w:pPr>
            <w:r w:rsidRPr="00BA0C70">
              <w:rPr>
                <w:b/>
              </w:rPr>
              <w:t>Conseils pour animer ce moment</w:t>
            </w:r>
          </w:p>
        </w:tc>
        <w:tc>
          <w:tcPr>
            <w:tcW w:w="8079" w:type="dxa"/>
          </w:tcPr>
          <w:p w:rsidR="003D0FCA" w:rsidRPr="0084780C" w:rsidRDefault="003D0FCA" w:rsidP="003D0FCA">
            <w:pPr>
              <w:pStyle w:val="PARA-tableau01"/>
            </w:pPr>
            <w:r w:rsidRPr="0084780C">
              <w:t>Au début du stage, il est important de bien expliquer l’outil et avoir un temps de travail pour décortiquer ensemble (ou en petits groupes), les axes de travail et contenus possibles (on peut s’appuyer sur les référentiels).</w:t>
            </w:r>
          </w:p>
          <w:p w:rsidR="003D0FCA" w:rsidRPr="0084780C" w:rsidRDefault="003D0FCA" w:rsidP="003D0FCA">
            <w:pPr>
              <w:pStyle w:val="PARA-tableau01"/>
            </w:pPr>
            <w:r w:rsidRPr="0084780C">
              <w:t>Notre travail est d’aider chaque stagiaire à élaborer un parcours de formation cohérent avec ses besoins. C’est une construction progressive. Nous devons nous donner les moyens pour atteindre cet objectif au maximum.</w:t>
            </w:r>
          </w:p>
          <w:p w:rsidR="003D0FCA" w:rsidRPr="0084780C" w:rsidRDefault="003D0FCA" w:rsidP="003D0FCA">
            <w:pPr>
              <w:pStyle w:val="PARA-tableau01"/>
            </w:pPr>
          </w:p>
          <w:p w:rsidR="003D0FCA" w:rsidRPr="0084780C" w:rsidRDefault="003D0FCA" w:rsidP="003D0FCA">
            <w:pPr>
              <w:pStyle w:val="PARA-tableau01"/>
            </w:pPr>
            <w:r w:rsidRPr="0084780C">
              <w:t xml:space="preserve">Avant de clore le moment d’organisation, le formateur qui anime ce moment, s’assure auprès du reste de l’équipe, que les choix pour le lendemain sont possibles. </w:t>
            </w:r>
          </w:p>
        </w:tc>
      </w:tr>
    </w:tbl>
    <w:p w:rsidR="00320E78" w:rsidRDefault="00320E78" w:rsidP="00FC3359">
      <w:pPr>
        <w:pStyle w:val="PARA01"/>
      </w:pPr>
      <w:bookmarkStart w:id="0" w:name="_GoBack"/>
      <w:bookmarkEnd w:id="0"/>
    </w:p>
    <w:sectPr w:rsidR="00320E78" w:rsidSect="00BE1B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AC" w:rsidRDefault="006A38AC" w:rsidP="000C0925">
      <w:pPr>
        <w:spacing w:after="0" w:line="240" w:lineRule="auto"/>
      </w:pPr>
      <w:r>
        <w:separator/>
      </w:r>
    </w:p>
  </w:endnote>
  <w:endnote w:type="continuationSeparator" w:id="0">
    <w:p w:rsidR="006A38AC" w:rsidRDefault="006A38AC"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AC" w:rsidRDefault="006A38AC" w:rsidP="000C0925">
      <w:pPr>
        <w:spacing w:after="0" w:line="240" w:lineRule="auto"/>
      </w:pPr>
      <w:r>
        <w:separator/>
      </w:r>
    </w:p>
  </w:footnote>
  <w:footnote w:type="continuationSeparator" w:id="0">
    <w:p w:rsidR="006A38AC" w:rsidRDefault="006A38AC"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6031CD">
      <w:fldChar w:fldCharType="begin"/>
    </w:r>
    <w:r w:rsidR="006031CD">
      <w:instrText xml:space="preserve"> TIME \@ "dd/MM/yyyy" </w:instrText>
    </w:r>
    <w:r w:rsidR="006031CD">
      <w:fldChar w:fldCharType="separate"/>
    </w:r>
    <w:r w:rsidR="00361415">
      <w:rPr>
        <w:noProof/>
      </w:rPr>
      <w:t>08/12/2017</w:t>
    </w:r>
    <w:r w:rsidR="006031CD">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D1E16"/>
    <w:multiLevelType w:val="hybridMultilevel"/>
    <w:tmpl w:val="DCDC7DB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Aria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Arial"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3" w15:restartNumberingAfterBreak="0">
    <w:nsid w:val="421034CE"/>
    <w:multiLevelType w:val="hybridMultilevel"/>
    <w:tmpl w:val="FDB000CE"/>
    <w:lvl w:ilvl="0" w:tplc="4E4E944E">
      <w:start w:val="1"/>
      <w:numFmt w:val="bullet"/>
      <w:lvlText w:val=""/>
      <w:lvlJc w:val="left"/>
      <w:pPr>
        <w:tabs>
          <w:tab w:val="num" w:pos="530"/>
        </w:tabs>
        <w:ind w:left="53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2B5951"/>
    <w:multiLevelType w:val="hybridMultilevel"/>
    <w:tmpl w:val="F340873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6"/>
  </w:num>
  <w:num w:numId="5">
    <w:abstractNumId w:val="2"/>
  </w:num>
  <w:num w:numId="6">
    <w:abstractNumId w:val="4"/>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266F5"/>
    <w:rsid w:val="0004277A"/>
    <w:rsid w:val="00061C49"/>
    <w:rsid w:val="0009266E"/>
    <w:rsid w:val="000A4C6C"/>
    <w:rsid w:val="000C06F3"/>
    <w:rsid w:val="000C0925"/>
    <w:rsid w:val="000C0F82"/>
    <w:rsid w:val="00125BAA"/>
    <w:rsid w:val="00165330"/>
    <w:rsid w:val="00180CA0"/>
    <w:rsid w:val="00183055"/>
    <w:rsid w:val="001B5848"/>
    <w:rsid w:val="001E7B9C"/>
    <w:rsid w:val="0020473E"/>
    <w:rsid w:val="00221616"/>
    <w:rsid w:val="00251DEA"/>
    <w:rsid w:val="002605B7"/>
    <w:rsid w:val="00266547"/>
    <w:rsid w:val="002821DA"/>
    <w:rsid w:val="002850C4"/>
    <w:rsid w:val="002900B2"/>
    <w:rsid w:val="002B62E6"/>
    <w:rsid w:val="002E021B"/>
    <w:rsid w:val="00320E78"/>
    <w:rsid w:val="0034511D"/>
    <w:rsid w:val="00361415"/>
    <w:rsid w:val="003759B8"/>
    <w:rsid w:val="003C1793"/>
    <w:rsid w:val="003D0FCA"/>
    <w:rsid w:val="003D71BE"/>
    <w:rsid w:val="003E2EA3"/>
    <w:rsid w:val="003E3D63"/>
    <w:rsid w:val="00415D6F"/>
    <w:rsid w:val="00432B95"/>
    <w:rsid w:val="00433149"/>
    <w:rsid w:val="0045360C"/>
    <w:rsid w:val="00482421"/>
    <w:rsid w:val="004827F4"/>
    <w:rsid w:val="005014CA"/>
    <w:rsid w:val="00512A1F"/>
    <w:rsid w:val="00516519"/>
    <w:rsid w:val="00541591"/>
    <w:rsid w:val="0055257F"/>
    <w:rsid w:val="00556187"/>
    <w:rsid w:val="0056007A"/>
    <w:rsid w:val="00566BDD"/>
    <w:rsid w:val="00583446"/>
    <w:rsid w:val="005871D0"/>
    <w:rsid w:val="005D1382"/>
    <w:rsid w:val="005D5CF4"/>
    <w:rsid w:val="005F5E8C"/>
    <w:rsid w:val="006031CD"/>
    <w:rsid w:val="006701A5"/>
    <w:rsid w:val="0067670B"/>
    <w:rsid w:val="0067761E"/>
    <w:rsid w:val="00696362"/>
    <w:rsid w:val="006A38AC"/>
    <w:rsid w:val="006B0123"/>
    <w:rsid w:val="006D1C3A"/>
    <w:rsid w:val="006D79B3"/>
    <w:rsid w:val="007203BE"/>
    <w:rsid w:val="00731947"/>
    <w:rsid w:val="007337C7"/>
    <w:rsid w:val="00735498"/>
    <w:rsid w:val="00766B58"/>
    <w:rsid w:val="0077182C"/>
    <w:rsid w:val="00784D44"/>
    <w:rsid w:val="00797992"/>
    <w:rsid w:val="007A0DBD"/>
    <w:rsid w:val="007B1F24"/>
    <w:rsid w:val="007D0FF6"/>
    <w:rsid w:val="00803887"/>
    <w:rsid w:val="008170F4"/>
    <w:rsid w:val="008222DD"/>
    <w:rsid w:val="008442BB"/>
    <w:rsid w:val="00852BCB"/>
    <w:rsid w:val="00854906"/>
    <w:rsid w:val="0088114F"/>
    <w:rsid w:val="008C4C8F"/>
    <w:rsid w:val="008E38C1"/>
    <w:rsid w:val="0092384F"/>
    <w:rsid w:val="009312FD"/>
    <w:rsid w:val="00952F16"/>
    <w:rsid w:val="00966A9F"/>
    <w:rsid w:val="0099415E"/>
    <w:rsid w:val="00A22A48"/>
    <w:rsid w:val="00A271FE"/>
    <w:rsid w:val="00A613EC"/>
    <w:rsid w:val="00AA2D7E"/>
    <w:rsid w:val="00AD28DE"/>
    <w:rsid w:val="00AF2984"/>
    <w:rsid w:val="00B118F4"/>
    <w:rsid w:val="00B2654C"/>
    <w:rsid w:val="00B716DF"/>
    <w:rsid w:val="00B73DDC"/>
    <w:rsid w:val="00BA0C70"/>
    <w:rsid w:val="00BC5162"/>
    <w:rsid w:val="00BE1BF2"/>
    <w:rsid w:val="00BE627E"/>
    <w:rsid w:val="00BF512D"/>
    <w:rsid w:val="00C0432F"/>
    <w:rsid w:val="00C5438F"/>
    <w:rsid w:val="00C61137"/>
    <w:rsid w:val="00C76C78"/>
    <w:rsid w:val="00C935A1"/>
    <w:rsid w:val="00C96E49"/>
    <w:rsid w:val="00CB652E"/>
    <w:rsid w:val="00CD0805"/>
    <w:rsid w:val="00CF49D6"/>
    <w:rsid w:val="00D21246"/>
    <w:rsid w:val="00D358B0"/>
    <w:rsid w:val="00D4415D"/>
    <w:rsid w:val="00D64639"/>
    <w:rsid w:val="00DB27CA"/>
    <w:rsid w:val="00DC7485"/>
    <w:rsid w:val="00E330FF"/>
    <w:rsid w:val="00E51C64"/>
    <w:rsid w:val="00E71E16"/>
    <w:rsid w:val="00E92EB9"/>
    <w:rsid w:val="00EA2985"/>
    <w:rsid w:val="00EA58F2"/>
    <w:rsid w:val="00F5631E"/>
    <w:rsid w:val="00FB2695"/>
    <w:rsid w:val="00FC3359"/>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90B29-AACD-4981-9C52-3D10005C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6</TotalTime>
  <Pages>2</Pages>
  <Words>495</Words>
  <Characters>2724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7</cp:revision>
  <cp:lastPrinted>2017-06-19T09:07:00Z</cp:lastPrinted>
  <dcterms:created xsi:type="dcterms:W3CDTF">2017-08-11T10:03:00Z</dcterms:created>
  <dcterms:modified xsi:type="dcterms:W3CDTF">2017-12-08T11:21:00Z</dcterms:modified>
</cp:coreProperties>
</file>