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FB5584" w:rsidRDefault="005F5E8C" w:rsidP="00FC3359">
      <w:pPr>
        <w:pStyle w:val="TITRETexte01"/>
        <w:jc w:val="center"/>
      </w:pPr>
      <w:r w:rsidRPr="00FB5584">
        <w:t>Démarche</w:t>
      </w:r>
    </w:p>
    <w:p w:rsidR="00FB5584" w:rsidRDefault="00FB5584" w:rsidP="00FB5584">
      <w:pPr>
        <w:pStyle w:val="TITREDOC01"/>
      </w:pPr>
      <w:r>
        <w:t>La mise en train</w:t>
      </w:r>
    </w:p>
    <w:p w:rsidR="00FB5584" w:rsidRDefault="00FB5584" w:rsidP="00FB5584">
      <w:pPr>
        <w:pStyle w:val="PARA01"/>
      </w:pPr>
      <w:r w:rsidRPr="00FB5584">
        <w:t>Aussi appelé « le bonjour ».</w:t>
      </w:r>
    </w:p>
    <w:p w:rsidR="00FB5584" w:rsidRDefault="00FB5584" w:rsidP="00FB5584">
      <w:pPr>
        <w:pStyle w:val="PARA01"/>
      </w:pPr>
    </w:p>
    <w:p w:rsidR="0035662B" w:rsidRPr="00AA2D7E" w:rsidRDefault="0035662B" w:rsidP="0035662B">
      <w:pPr>
        <w:pStyle w:val="TITRETexte03"/>
      </w:pPr>
      <w:r>
        <w:t>Contexte/</w:t>
      </w:r>
      <w:r w:rsidRPr="00AA2D7E">
        <w:t xml:space="preserve">intention </w:t>
      </w:r>
      <w:r>
        <w:t>de création de</w:t>
      </w:r>
      <w:r w:rsidRPr="00AA2D7E">
        <w:t xml:space="preserve"> la démarche</w:t>
      </w:r>
    </w:p>
    <w:p w:rsidR="0035662B" w:rsidRPr="00BA0C70" w:rsidRDefault="0035662B" w:rsidP="0035662B">
      <w:pPr>
        <w:pStyle w:val="PARA01"/>
      </w:pPr>
      <w:r w:rsidRPr="00BA0C70">
        <w:t>Stage BAFA et BAFD.</w:t>
      </w:r>
    </w:p>
    <w:p w:rsidR="0035662B" w:rsidRPr="00FB5584" w:rsidRDefault="0035662B" w:rsidP="00FB5584">
      <w:pPr>
        <w:pStyle w:val="PARA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Objectif(s)</w:t>
            </w:r>
          </w:p>
        </w:tc>
        <w:tc>
          <w:tcPr>
            <w:tcW w:w="6840" w:type="dxa"/>
          </w:tcPr>
          <w:p w:rsidR="00453F51" w:rsidRDefault="00453F51" w:rsidP="00FB5584">
            <w:pPr>
              <w:pStyle w:val="PARA-tableau01"/>
            </w:pPr>
            <w:r>
              <w:t xml:space="preserve">Le réveil : </w:t>
            </w:r>
          </w:p>
          <w:p w:rsidR="00453F51" w:rsidRDefault="00453F51" w:rsidP="00453F51">
            <w:pPr>
              <w:pStyle w:val="PARA-tableau01"/>
              <w:numPr>
                <w:ilvl w:val="0"/>
                <w:numId w:val="9"/>
              </w:numPr>
            </w:pPr>
            <w:r>
              <w:t>Du corps</w:t>
            </w:r>
          </w:p>
          <w:p w:rsidR="00453F51" w:rsidRDefault="00453F51" w:rsidP="00453F51">
            <w:pPr>
              <w:pStyle w:val="PARA-tableau01"/>
              <w:numPr>
                <w:ilvl w:val="0"/>
                <w:numId w:val="9"/>
              </w:numPr>
            </w:pPr>
            <w:r>
              <w:t>De la langue</w:t>
            </w:r>
          </w:p>
          <w:p w:rsidR="00453F51" w:rsidRDefault="00453F51" w:rsidP="00453F51">
            <w:pPr>
              <w:pStyle w:val="PARA-tableau01"/>
              <w:numPr>
                <w:ilvl w:val="0"/>
                <w:numId w:val="9"/>
              </w:numPr>
            </w:pPr>
            <w:r>
              <w:t>Et de l’esprit !</w:t>
            </w:r>
          </w:p>
          <w:p w:rsidR="00FB5584" w:rsidRPr="0084780C" w:rsidRDefault="00FB5584" w:rsidP="00FB5584">
            <w:pPr>
              <w:pStyle w:val="PARA-tableau01"/>
            </w:pPr>
            <w:r w:rsidRPr="0084780C">
              <w:t>Elle permet de démarrer la journée (ou demi-journée) et de la dynamiser.</w:t>
            </w:r>
          </w:p>
          <w:p w:rsidR="00FB5584" w:rsidRPr="0084780C" w:rsidRDefault="00FB5584" w:rsidP="00FB5584">
            <w:pPr>
              <w:pStyle w:val="PARA-tableau01"/>
            </w:pPr>
            <w:r w:rsidRPr="0084780C">
              <w:t>Elle permet de pratiquer différentes activités, de donner envie d’aller plus loin, d’élargir son champ d’activités, de le compléter et de le nourrir.</w:t>
            </w:r>
          </w:p>
          <w:p w:rsidR="00FB5584" w:rsidRPr="0084780C" w:rsidRDefault="00FB5584" w:rsidP="00FB5584">
            <w:pPr>
              <w:pStyle w:val="PARA-tableau01"/>
            </w:pPr>
            <w:r w:rsidRPr="0084780C">
              <w:t>Elle permet de découvrir le plaisir du jeu.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Type de groupe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>Collectif ou petits groupes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Fréquence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>Tous les jours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Durée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>30 minutes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Moment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>En début de matinée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Descriptif</w:t>
            </w:r>
          </w:p>
        </w:tc>
        <w:tc>
          <w:tcPr>
            <w:tcW w:w="6840" w:type="dxa"/>
          </w:tcPr>
          <w:p w:rsidR="00110A2B" w:rsidRDefault="00FB5584" w:rsidP="00FB5584">
            <w:pPr>
              <w:pStyle w:val="PARA-tableau01"/>
            </w:pPr>
            <w:r w:rsidRPr="0084780C">
              <w:t xml:space="preserve">On pratique une activité sans l’analyser. Cela peut être : </w:t>
            </w:r>
          </w:p>
          <w:p w:rsidR="00FB5584" w:rsidRPr="00110A2B" w:rsidRDefault="00FB5584" w:rsidP="00110A2B">
            <w:pPr>
              <w:pStyle w:val="PARA-tableau01"/>
              <w:numPr>
                <w:ilvl w:val="0"/>
                <w:numId w:val="9"/>
              </w:numPr>
            </w:pPr>
            <w:r w:rsidRPr="00110A2B">
              <w:t>des jeux d’intérieur ou d’extérieur, des jeux sportifs</w:t>
            </w:r>
            <w:r w:rsidR="00110A2B">
              <w:t>…</w:t>
            </w:r>
          </w:p>
          <w:p w:rsidR="00110A2B" w:rsidRDefault="00110A2B" w:rsidP="00110A2B">
            <w:pPr>
              <w:pStyle w:val="PARA-tableau01"/>
              <w:numPr>
                <w:ilvl w:val="0"/>
                <w:numId w:val="9"/>
              </w:numPr>
            </w:pPr>
            <w:r>
              <w:t xml:space="preserve">des chants, </w:t>
            </w:r>
            <w:r w:rsidRPr="00110A2B">
              <w:t>jeux chantés et jeux de nourrice</w:t>
            </w:r>
          </w:p>
          <w:p w:rsidR="00110A2B" w:rsidRDefault="00110A2B" w:rsidP="00110A2B">
            <w:pPr>
              <w:pStyle w:val="PARA-tableau01"/>
              <w:numPr>
                <w:ilvl w:val="0"/>
                <w:numId w:val="9"/>
              </w:numPr>
            </w:pPr>
            <w:r>
              <w:t>des éveils corporels : déambulation dans l’espace, jeux d’expression,</w:t>
            </w:r>
            <w:r w:rsidRPr="00110A2B">
              <w:t xml:space="preserve"> danses collectives</w:t>
            </w:r>
          </w:p>
          <w:p w:rsidR="00110A2B" w:rsidRDefault="00110A2B" w:rsidP="00110A2B">
            <w:pPr>
              <w:pStyle w:val="PARA-tableau01"/>
              <w:numPr>
                <w:ilvl w:val="0"/>
                <w:numId w:val="9"/>
              </w:numPr>
            </w:pPr>
            <w:r>
              <w:t>Des débats courts en variant les techniques de débat : 4 coins, bocal, rivière = débat mouvant….</w:t>
            </w:r>
          </w:p>
          <w:p w:rsidR="00110A2B" w:rsidRPr="0084780C" w:rsidRDefault="00110A2B" w:rsidP="00110A2B">
            <w:pPr>
              <w:pStyle w:val="PARA-tableau01"/>
              <w:numPr>
                <w:ilvl w:val="0"/>
                <w:numId w:val="9"/>
              </w:numPr>
            </w:pPr>
            <w:r w:rsidRPr="00110A2B">
              <w:t>des jeux d’écriture</w:t>
            </w:r>
            <w:r>
              <w:t>,</w:t>
            </w:r>
            <w:r w:rsidRPr="00110A2B">
              <w:t xml:space="preserve"> des petites activités manuelles, etc.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Variantes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>Parfois elle se déroule en début d’après-midi avec des activités plus calmes.</w:t>
            </w:r>
          </w:p>
          <w:p w:rsidR="00FB5584" w:rsidRPr="0084780C" w:rsidRDefault="00FB5584" w:rsidP="00FB5584">
            <w:pPr>
              <w:pStyle w:val="PARA-tableau01"/>
            </w:pPr>
            <w:r w:rsidRPr="0084780C">
              <w:t>On peut placer un temps court en milieu d’après-midi pour créer une rupture et redynamiser le groupe.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Qui anime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>Les formateurs, éventuellement un stagiaire volontaire sous la supervision des formateurs.</w:t>
            </w:r>
          </w:p>
        </w:tc>
      </w:tr>
      <w:tr w:rsidR="00FB5584" w:rsidRPr="0084780C" w:rsidTr="00D04D35">
        <w:tc>
          <w:tcPr>
            <w:tcW w:w="2448" w:type="dxa"/>
          </w:tcPr>
          <w:p w:rsidR="00FB5584" w:rsidRPr="00FB5584" w:rsidRDefault="00FB5584" w:rsidP="00FB5584">
            <w:pPr>
              <w:pStyle w:val="PARA-tableau01"/>
              <w:rPr>
                <w:b/>
              </w:rPr>
            </w:pPr>
            <w:r w:rsidRPr="00FB5584">
              <w:rPr>
                <w:b/>
              </w:rPr>
              <w:t>Conseils pour animer ce moment</w:t>
            </w:r>
          </w:p>
        </w:tc>
        <w:tc>
          <w:tcPr>
            <w:tcW w:w="6840" w:type="dxa"/>
          </w:tcPr>
          <w:p w:rsidR="00FB5584" w:rsidRPr="0084780C" w:rsidRDefault="00FB5584" w:rsidP="00FB5584">
            <w:pPr>
              <w:pStyle w:val="PARA-tableau01"/>
            </w:pPr>
            <w:r w:rsidRPr="0084780C">
              <w:t xml:space="preserve">Les autres formateurs sont participants à part entière. Cependant, ils doivent être organisés et prêts pour leur prochain temps de formation. </w:t>
            </w:r>
          </w:p>
        </w:tc>
      </w:tr>
    </w:tbl>
    <w:p w:rsidR="003C1793" w:rsidRPr="003C1793" w:rsidRDefault="003C1793" w:rsidP="001D0F26">
      <w:pPr>
        <w:pStyle w:val="TITRETexte01"/>
        <w:rPr>
          <w:sz w:val="28"/>
        </w:rPr>
      </w:pPr>
      <w:bookmarkStart w:id="0" w:name="_GoBack"/>
      <w:bookmarkEnd w:id="0"/>
    </w:p>
    <w:sectPr w:rsidR="003C1793" w:rsidRPr="003C1793" w:rsidSect="001D0F26">
      <w:headerReference w:type="default" r:id="rId7"/>
      <w:type w:val="continuous"/>
      <w:pgSz w:w="11906" w:h="16838"/>
      <w:pgMar w:top="113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0B5" w:rsidRDefault="009C10B5" w:rsidP="000C0925">
      <w:pPr>
        <w:spacing w:after="0" w:line="240" w:lineRule="auto"/>
      </w:pPr>
      <w:r>
        <w:separator/>
      </w:r>
    </w:p>
  </w:endnote>
  <w:endnote w:type="continuationSeparator" w:id="0">
    <w:p w:rsidR="009C10B5" w:rsidRDefault="009C10B5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0B5" w:rsidRDefault="009C10B5" w:rsidP="000C0925">
      <w:pPr>
        <w:spacing w:after="0" w:line="240" w:lineRule="auto"/>
      </w:pPr>
      <w:r>
        <w:separator/>
      </w:r>
    </w:p>
  </w:footnote>
  <w:footnote w:type="continuationSeparator" w:id="0">
    <w:p w:rsidR="009C10B5" w:rsidRDefault="009C10B5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1B5E15">
      <w:fldChar w:fldCharType="begin"/>
    </w:r>
    <w:r w:rsidR="001B5E15">
      <w:instrText xml:space="preserve"> TIME \@ "dd/MM/yyyy" </w:instrText>
    </w:r>
    <w:r w:rsidR="001B5E15">
      <w:fldChar w:fldCharType="separate"/>
    </w:r>
    <w:r w:rsidR="001D0F26">
      <w:rPr>
        <w:noProof/>
      </w:rPr>
      <w:t>08/12/2017</w:t>
    </w:r>
    <w:r w:rsidR="001B5E1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0AFC"/>
    <w:multiLevelType w:val="hybridMultilevel"/>
    <w:tmpl w:val="BAA01C1A"/>
    <w:lvl w:ilvl="0" w:tplc="021C2CC4">
      <w:start w:val="3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B5951"/>
    <w:multiLevelType w:val="hybridMultilevel"/>
    <w:tmpl w:val="F340873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CDA"/>
    <w:rsid w:val="000266F5"/>
    <w:rsid w:val="0004112B"/>
    <w:rsid w:val="00061C49"/>
    <w:rsid w:val="000736F1"/>
    <w:rsid w:val="0009266E"/>
    <w:rsid w:val="000A4C6C"/>
    <w:rsid w:val="000C0548"/>
    <w:rsid w:val="000C06F3"/>
    <w:rsid w:val="000C0925"/>
    <w:rsid w:val="000C0F82"/>
    <w:rsid w:val="00110A2B"/>
    <w:rsid w:val="00111686"/>
    <w:rsid w:val="00125BAA"/>
    <w:rsid w:val="00165330"/>
    <w:rsid w:val="00180CA0"/>
    <w:rsid w:val="00183055"/>
    <w:rsid w:val="001B5848"/>
    <w:rsid w:val="001B5E15"/>
    <w:rsid w:val="001C4C46"/>
    <w:rsid w:val="001D0F26"/>
    <w:rsid w:val="001E7B9C"/>
    <w:rsid w:val="001F22D8"/>
    <w:rsid w:val="0020473E"/>
    <w:rsid w:val="00221616"/>
    <w:rsid w:val="002605B7"/>
    <w:rsid w:val="002821DA"/>
    <w:rsid w:val="002850C4"/>
    <w:rsid w:val="002863E2"/>
    <w:rsid w:val="002900B2"/>
    <w:rsid w:val="002B62E6"/>
    <w:rsid w:val="002E021B"/>
    <w:rsid w:val="00300C8C"/>
    <w:rsid w:val="00312C3A"/>
    <w:rsid w:val="00320E78"/>
    <w:rsid w:val="0035662B"/>
    <w:rsid w:val="003759B8"/>
    <w:rsid w:val="00394038"/>
    <w:rsid w:val="003C1793"/>
    <w:rsid w:val="003D71BE"/>
    <w:rsid w:val="003E2EA3"/>
    <w:rsid w:val="003F7942"/>
    <w:rsid w:val="00415D6F"/>
    <w:rsid w:val="00432B95"/>
    <w:rsid w:val="00433149"/>
    <w:rsid w:val="00453F51"/>
    <w:rsid w:val="00482421"/>
    <w:rsid w:val="004827F4"/>
    <w:rsid w:val="004D3D4A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B0123"/>
    <w:rsid w:val="006D0ED3"/>
    <w:rsid w:val="006D1C3A"/>
    <w:rsid w:val="006D79B3"/>
    <w:rsid w:val="00731947"/>
    <w:rsid w:val="007337C7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81C85"/>
    <w:rsid w:val="008C4C8F"/>
    <w:rsid w:val="008E38C1"/>
    <w:rsid w:val="008F1AD2"/>
    <w:rsid w:val="0092384F"/>
    <w:rsid w:val="009312FD"/>
    <w:rsid w:val="00952F16"/>
    <w:rsid w:val="00966A9F"/>
    <w:rsid w:val="0099415E"/>
    <w:rsid w:val="009A09E4"/>
    <w:rsid w:val="009C10B5"/>
    <w:rsid w:val="00A22A48"/>
    <w:rsid w:val="00A271FE"/>
    <w:rsid w:val="00A613EC"/>
    <w:rsid w:val="00A73CDA"/>
    <w:rsid w:val="00AA2D7E"/>
    <w:rsid w:val="00AC1B45"/>
    <w:rsid w:val="00AD28DE"/>
    <w:rsid w:val="00AF2984"/>
    <w:rsid w:val="00B118F4"/>
    <w:rsid w:val="00B2654C"/>
    <w:rsid w:val="00B716DF"/>
    <w:rsid w:val="00BB347C"/>
    <w:rsid w:val="00BC5162"/>
    <w:rsid w:val="00BD6D1B"/>
    <w:rsid w:val="00BD73F8"/>
    <w:rsid w:val="00BE1BF2"/>
    <w:rsid w:val="00BE627E"/>
    <w:rsid w:val="00BF512D"/>
    <w:rsid w:val="00C0432F"/>
    <w:rsid w:val="00C3148D"/>
    <w:rsid w:val="00C5438F"/>
    <w:rsid w:val="00C61137"/>
    <w:rsid w:val="00C76C78"/>
    <w:rsid w:val="00C935A1"/>
    <w:rsid w:val="00C96E49"/>
    <w:rsid w:val="00CB652E"/>
    <w:rsid w:val="00CD0805"/>
    <w:rsid w:val="00CF49D6"/>
    <w:rsid w:val="00D4415D"/>
    <w:rsid w:val="00DC7485"/>
    <w:rsid w:val="00E330FF"/>
    <w:rsid w:val="00E51C64"/>
    <w:rsid w:val="00E71E16"/>
    <w:rsid w:val="00E92EB9"/>
    <w:rsid w:val="00EA2985"/>
    <w:rsid w:val="00EA58F2"/>
    <w:rsid w:val="00EB5872"/>
    <w:rsid w:val="00F904F3"/>
    <w:rsid w:val="00FB2695"/>
    <w:rsid w:val="00FB5584"/>
    <w:rsid w:val="00FC1895"/>
    <w:rsid w:val="00FC3359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38837-86CF-414F-AA07-E22B89E0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AC1B45"/>
    <w:pPr>
      <w:spacing w:before="120" w:after="120" w:line="240" w:lineRule="auto"/>
      <w:contextualSpacing/>
    </w:pPr>
    <w:rPr>
      <w:rFonts w:ascii="Calibri Light" w:hAnsi="Calibri Light"/>
    </w:rPr>
  </w:style>
  <w:style w:type="character" w:styleId="Lienhypertexte">
    <w:name w:val="Hyperlink"/>
    <w:basedOn w:val="Policepardfaut"/>
    <w:uiPriority w:val="99"/>
    <w:unhideWhenUsed/>
    <w:rsid w:val="00FB55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21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12</cp:revision>
  <cp:lastPrinted>2017-10-17T13:22:00Z</cp:lastPrinted>
  <dcterms:created xsi:type="dcterms:W3CDTF">2017-08-11T09:38:00Z</dcterms:created>
  <dcterms:modified xsi:type="dcterms:W3CDTF">2017-12-08T11:21:00Z</dcterms:modified>
</cp:coreProperties>
</file>