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E8C" w:rsidRPr="00BA0C70" w:rsidRDefault="005F5E8C" w:rsidP="00FC3359">
      <w:pPr>
        <w:pStyle w:val="TITRETexte01"/>
        <w:jc w:val="center"/>
      </w:pPr>
      <w:r w:rsidRPr="00BA0C70">
        <w:t>Démarche</w:t>
      </w:r>
    </w:p>
    <w:p w:rsidR="00C02076" w:rsidRPr="004827F4" w:rsidRDefault="00C02076" w:rsidP="00C02076">
      <w:pPr>
        <w:pStyle w:val="TITREDOC01"/>
      </w:pPr>
      <w:r>
        <w:t>L’analyse et l’Evaluation d’un projet d’animation/d’activité</w:t>
      </w:r>
      <w:r w:rsidR="00D90CFE">
        <w:br/>
        <w:t>avec les participant.es</w:t>
      </w:r>
    </w:p>
    <w:p w:rsidR="007C380D" w:rsidRDefault="007C380D" w:rsidP="007C380D">
      <w:pPr>
        <w:pStyle w:val="PARA01"/>
        <w:rPr>
          <w:i/>
        </w:rPr>
      </w:pPr>
    </w:p>
    <w:p w:rsidR="00BA0C70" w:rsidRPr="007C380D" w:rsidRDefault="007C380D" w:rsidP="007C380D">
      <w:pPr>
        <w:pStyle w:val="PARA01"/>
        <w:rPr>
          <w:i/>
        </w:rPr>
      </w:pPr>
      <w:r w:rsidRPr="007C380D">
        <w:rPr>
          <w:i/>
        </w:rPr>
        <w:t xml:space="preserve">Aussi appelé </w:t>
      </w:r>
      <w:r>
        <w:rPr>
          <w:i/>
        </w:rPr>
        <w:t xml:space="preserve">selon l’activité dont on fait l’analyse/l’évaluation </w:t>
      </w:r>
      <w:r w:rsidRPr="007C380D">
        <w:rPr>
          <w:i/>
        </w:rPr>
        <w:t>« bilan du projet d’activité, bilan du projet colle</w:t>
      </w:r>
      <w:r>
        <w:rPr>
          <w:i/>
        </w:rPr>
        <w:t>c</w:t>
      </w:r>
      <w:r w:rsidRPr="007C380D">
        <w:rPr>
          <w:i/>
        </w:rPr>
        <w:t>tif</w:t>
      </w:r>
      <w:r w:rsidR="00C02076">
        <w:rPr>
          <w:i/>
        </w:rPr>
        <w:t xml:space="preserve"> d’animation (PCA)</w:t>
      </w:r>
      <w:r w:rsidRPr="007C380D">
        <w:rPr>
          <w:i/>
        </w:rPr>
        <w:t xml:space="preserve">, bilan du projet </w:t>
      </w:r>
      <w:r w:rsidR="00C02076">
        <w:rPr>
          <w:i/>
        </w:rPr>
        <w:t xml:space="preserve">individuel </w:t>
      </w:r>
      <w:r w:rsidRPr="007C380D">
        <w:rPr>
          <w:i/>
        </w:rPr>
        <w:t>d’animation</w:t>
      </w:r>
      <w:r w:rsidR="00C02076">
        <w:rPr>
          <w:i/>
        </w:rPr>
        <w:t xml:space="preserve"> (PIA)</w:t>
      </w:r>
      <w:r w:rsidRPr="007C380D">
        <w:rPr>
          <w:i/>
        </w:rPr>
        <w:t> »</w:t>
      </w:r>
      <w:r>
        <w:rPr>
          <w:i/>
        </w:rPr>
        <w:t>.</w:t>
      </w:r>
    </w:p>
    <w:p w:rsidR="005F5E8C" w:rsidRPr="00AA2D7E" w:rsidRDefault="002E021B" w:rsidP="00B716DF">
      <w:pPr>
        <w:pStyle w:val="TITRETexte03"/>
      </w:pPr>
      <w:r>
        <w:t>Contexte/</w:t>
      </w:r>
      <w:r w:rsidR="005F5E8C" w:rsidRPr="00AA2D7E">
        <w:t xml:space="preserve">intention </w:t>
      </w:r>
      <w:r w:rsidR="00CB652E">
        <w:t>de création de</w:t>
      </w:r>
      <w:r w:rsidR="005F5E8C" w:rsidRPr="00AA2D7E">
        <w:t xml:space="preserve"> la démarche</w:t>
      </w:r>
    </w:p>
    <w:tbl>
      <w:tblPr>
        <w:tblStyle w:val="Grilledutableau"/>
        <w:tblW w:w="0" w:type="auto"/>
        <w:tblLook w:val="04A0" w:firstRow="1" w:lastRow="0" w:firstColumn="1" w:lastColumn="0" w:noHBand="0" w:noVBand="1"/>
      </w:tblPr>
      <w:tblGrid>
        <w:gridCol w:w="9212"/>
      </w:tblGrid>
      <w:tr w:rsidR="00061C49" w:rsidTr="00061C49">
        <w:tc>
          <w:tcPr>
            <w:tcW w:w="9212" w:type="dxa"/>
            <w:tcBorders>
              <w:top w:val="nil"/>
              <w:left w:val="nil"/>
              <w:bottom w:val="nil"/>
              <w:right w:val="nil"/>
            </w:tcBorders>
          </w:tcPr>
          <w:p w:rsidR="00061C49" w:rsidRDefault="00BA0C70" w:rsidP="00061C49">
            <w:pPr>
              <w:pStyle w:val="PARA01"/>
            </w:pPr>
            <w:r w:rsidRPr="00BA0C70">
              <w:t>Stage BAFA et BAFD.</w:t>
            </w:r>
          </w:p>
          <w:p w:rsidR="0034511D" w:rsidRPr="00061C49" w:rsidRDefault="0034511D" w:rsidP="00061C49">
            <w:pPr>
              <w:pStyle w:val="PARA01"/>
            </w:pPr>
          </w:p>
        </w:tc>
      </w:tr>
    </w:tbl>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079"/>
      </w:tblGrid>
      <w:tr w:rsidR="007C380D" w:rsidRPr="0084780C" w:rsidTr="00D64639">
        <w:tc>
          <w:tcPr>
            <w:tcW w:w="1668" w:type="dxa"/>
          </w:tcPr>
          <w:p w:rsidR="007C380D" w:rsidRPr="00BA0C70" w:rsidRDefault="007C380D" w:rsidP="00BA0C70">
            <w:pPr>
              <w:pStyle w:val="PARA-tableau01"/>
              <w:rPr>
                <w:b/>
              </w:rPr>
            </w:pPr>
            <w:r w:rsidRPr="00BA0C70">
              <w:rPr>
                <w:b/>
              </w:rPr>
              <w:t>Objectif(s)</w:t>
            </w:r>
          </w:p>
        </w:tc>
        <w:tc>
          <w:tcPr>
            <w:tcW w:w="8079" w:type="dxa"/>
          </w:tcPr>
          <w:p w:rsidR="007C380D" w:rsidRPr="0084780C" w:rsidRDefault="007C380D" w:rsidP="007C380D">
            <w:pPr>
              <w:pStyle w:val="PARA-tableau01"/>
            </w:pPr>
            <w:r w:rsidRPr="0084780C">
              <w:t>Ce travail permet à chacun de dire comment il a vécu l’activité</w:t>
            </w:r>
            <w:r w:rsidR="009B6ED9">
              <w:t>/</w:t>
            </w:r>
            <w:r w:rsidR="009B6ED9" w:rsidRPr="00D90CFE">
              <w:t>l’animation</w:t>
            </w:r>
            <w:r w:rsidRPr="00D90CFE">
              <w:t xml:space="preserve"> et</w:t>
            </w:r>
            <w:r w:rsidRPr="0084780C">
              <w:t xml:space="preserve"> ce qu’il a pu y découvrir.</w:t>
            </w:r>
          </w:p>
          <w:p w:rsidR="007C380D" w:rsidRPr="0084780C" w:rsidRDefault="007C380D" w:rsidP="007C380D">
            <w:pPr>
              <w:pStyle w:val="PARA-tableau01"/>
            </w:pPr>
            <w:r w:rsidRPr="0084780C">
              <w:t>Il permet aussi à chacun d’entendre le ressenti des autres et de découvrir d’autres sensibilités que la sienne.</w:t>
            </w:r>
          </w:p>
          <w:p w:rsidR="007C380D" w:rsidRPr="0084780C" w:rsidRDefault="007C380D" w:rsidP="007C380D">
            <w:pPr>
              <w:pStyle w:val="PARA-tableau01"/>
            </w:pPr>
            <w:r w:rsidRPr="0084780C">
              <w:t>Cette analyse permet aussi de se projeter en tant qu’animateur :</w:t>
            </w:r>
          </w:p>
          <w:p w:rsidR="007C380D" w:rsidRPr="0084780C" w:rsidRDefault="007C380D" w:rsidP="00C02076">
            <w:pPr>
              <w:pStyle w:val="LISTE02"/>
              <w:spacing w:after="0"/>
              <w:ind w:left="714" w:hanging="357"/>
            </w:pPr>
            <w:r w:rsidRPr="0084780C">
              <w:t>de mesurer les intérêts éducatifs.</w:t>
            </w:r>
          </w:p>
          <w:p w:rsidR="007C380D" w:rsidRPr="0084780C" w:rsidRDefault="007C380D" w:rsidP="00C02076">
            <w:pPr>
              <w:pStyle w:val="LISTE02"/>
              <w:spacing w:after="0"/>
              <w:ind w:left="714" w:hanging="357"/>
            </w:pPr>
            <w:r w:rsidRPr="0084780C">
              <w:t>d’évoquer les moyens nécessaires pour atteindre les objectifs visés.</w:t>
            </w:r>
          </w:p>
          <w:p w:rsidR="007C380D" w:rsidRPr="0084780C" w:rsidRDefault="007C380D" w:rsidP="00C02076">
            <w:pPr>
              <w:pStyle w:val="LISTE02"/>
              <w:spacing w:after="0"/>
              <w:ind w:left="714" w:hanging="357"/>
            </w:pPr>
            <w:r w:rsidRPr="0084780C">
              <w:t>de relever les subtilités, dérives et difficultés liées à cette activité et d’envisager les précautions à prendre.</w:t>
            </w:r>
          </w:p>
          <w:p w:rsidR="007C380D" w:rsidRPr="0084780C" w:rsidRDefault="007C380D" w:rsidP="009B6ED9">
            <w:pPr>
              <w:pStyle w:val="PARA-tableau01"/>
              <w:spacing w:after="0"/>
            </w:pPr>
            <w:r w:rsidRPr="0084780C">
              <w:t>Pour nous, cette réflexion est impérative car elle donne sens à l’activité qui n’est pas une fin en soi ni pour les stagiaires ni pour les publics accueillis.</w:t>
            </w:r>
          </w:p>
        </w:tc>
      </w:tr>
      <w:tr w:rsidR="007C380D" w:rsidRPr="0084780C" w:rsidTr="00D64639">
        <w:tc>
          <w:tcPr>
            <w:tcW w:w="1668" w:type="dxa"/>
          </w:tcPr>
          <w:p w:rsidR="007C380D" w:rsidRPr="00BA0C70" w:rsidRDefault="007C380D" w:rsidP="00BA0C70">
            <w:pPr>
              <w:pStyle w:val="PARA-tableau01"/>
              <w:rPr>
                <w:b/>
              </w:rPr>
            </w:pPr>
            <w:r w:rsidRPr="00BA0C70">
              <w:rPr>
                <w:b/>
              </w:rPr>
              <w:t>Type de groupe</w:t>
            </w:r>
          </w:p>
        </w:tc>
        <w:tc>
          <w:tcPr>
            <w:tcW w:w="8079" w:type="dxa"/>
          </w:tcPr>
          <w:p w:rsidR="007C380D" w:rsidRPr="0084780C" w:rsidRDefault="007C380D" w:rsidP="007C380D">
            <w:pPr>
              <w:pStyle w:val="PARA-tableau01"/>
            </w:pPr>
            <w:r w:rsidRPr="0084780C">
              <w:t>Collective, avec les participants à l’activité</w:t>
            </w:r>
            <w:r w:rsidR="009B6ED9">
              <w:t>/</w:t>
            </w:r>
            <w:r w:rsidR="009B6ED9" w:rsidRPr="00D90CFE">
              <w:t>du temps d’animation</w:t>
            </w:r>
            <w:r w:rsidRPr="00D90CFE">
              <w:t>.</w:t>
            </w:r>
          </w:p>
        </w:tc>
      </w:tr>
      <w:tr w:rsidR="007C380D" w:rsidRPr="0084780C" w:rsidTr="00D64639">
        <w:tc>
          <w:tcPr>
            <w:tcW w:w="1668" w:type="dxa"/>
          </w:tcPr>
          <w:p w:rsidR="007C380D" w:rsidRPr="00BA0C70" w:rsidRDefault="007C380D" w:rsidP="00BA0C70">
            <w:pPr>
              <w:pStyle w:val="PARA-tableau01"/>
              <w:rPr>
                <w:b/>
              </w:rPr>
            </w:pPr>
            <w:r w:rsidRPr="00BA0C70">
              <w:rPr>
                <w:b/>
              </w:rPr>
              <w:t>Fréquence</w:t>
            </w:r>
          </w:p>
        </w:tc>
        <w:tc>
          <w:tcPr>
            <w:tcW w:w="8079" w:type="dxa"/>
          </w:tcPr>
          <w:p w:rsidR="007C380D" w:rsidRPr="0084780C" w:rsidRDefault="007C380D" w:rsidP="007C380D">
            <w:pPr>
              <w:pStyle w:val="PARA-tableau01"/>
            </w:pPr>
            <w:r w:rsidRPr="0084780C">
              <w:t>A chaque fois.</w:t>
            </w:r>
          </w:p>
        </w:tc>
      </w:tr>
      <w:tr w:rsidR="007C380D" w:rsidRPr="0084780C" w:rsidTr="00D64639">
        <w:tc>
          <w:tcPr>
            <w:tcW w:w="1668" w:type="dxa"/>
          </w:tcPr>
          <w:p w:rsidR="007C380D" w:rsidRPr="00BA0C70" w:rsidRDefault="007C380D" w:rsidP="00BA0C70">
            <w:pPr>
              <w:pStyle w:val="PARA-tableau01"/>
              <w:rPr>
                <w:b/>
              </w:rPr>
            </w:pPr>
            <w:r w:rsidRPr="00BA0C70">
              <w:rPr>
                <w:b/>
              </w:rPr>
              <w:t>Durée</w:t>
            </w:r>
          </w:p>
        </w:tc>
        <w:tc>
          <w:tcPr>
            <w:tcW w:w="8079" w:type="dxa"/>
          </w:tcPr>
          <w:p w:rsidR="007C380D" w:rsidRPr="0084780C" w:rsidRDefault="007C380D" w:rsidP="007C380D">
            <w:pPr>
              <w:pStyle w:val="PARA-tableau01"/>
            </w:pPr>
            <w:r w:rsidRPr="0084780C">
              <w:t>Un temps suffisant pour que chacun puisse échanger et réfléchir.</w:t>
            </w:r>
          </w:p>
        </w:tc>
      </w:tr>
      <w:tr w:rsidR="007C380D" w:rsidRPr="0084780C" w:rsidTr="00D64639">
        <w:tc>
          <w:tcPr>
            <w:tcW w:w="1668" w:type="dxa"/>
          </w:tcPr>
          <w:p w:rsidR="007C380D" w:rsidRPr="00BA0C70" w:rsidRDefault="007C380D" w:rsidP="00BA0C70">
            <w:pPr>
              <w:pStyle w:val="PARA-tableau01"/>
              <w:rPr>
                <w:b/>
              </w:rPr>
            </w:pPr>
            <w:r w:rsidRPr="00BA0C70">
              <w:rPr>
                <w:b/>
              </w:rPr>
              <w:t>Moment</w:t>
            </w:r>
          </w:p>
        </w:tc>
        <w:tc>
          <w:tcPr>
            <w:tcW w:w="8079" w:type="dxa"/>
          </w:tcPr>
          <w:p w:rsidR="007C380D" w:rsidRPr="0084780C" w:rsidRDefault="007C380D" w:rsidP="007C380D">
            <w:pPr>
              <w:pStyle w:val="PARA-tableau01"/>
            </w:pPr>
            <w:r w:rsidRPr="0084780C">
              <w:t>En dernière partie de l’activité ou sur un moment distinct consacré  uniquement à cet objet de travail.</w:t>
            </w:r>
          </w:p>
        </w:tc>
      </w:tr>
      <w:tr w:rsidR="007C380D" w:rsidRPr="0084780C" w:rsidTr="00D64639">
        <w:tc>
          <w:tcPr>
            <w:tcW w:w="1668" w:type="dxa"/>
          </w:tcPr>
          <w:p w:rsidR="007C380D" w:rsidRPr="00BA0C70" w:rsidRDefault="007C380D" w:rsidP="00BA0C70">
            <w:pPr>
              <w:pStyle w:val="PARA-tableau01"/>
              <w:rPr>
                <w:b/>
              </w:rPr>
            </w:pPr>
            <w:r w:rsidRPr="00BA0C70">
              <w:rPr>
                <w:b/>
              </w:rPr>
              <w:t>Descriptif</w:t>
            </w:r>
          </w:p>
        </w:tc>
        <w:tc>
          <w:tcPr>
            <w:tcW w:w="8079" w:type="dxa"/>
          </w:tcPr>
          <w:p w:rsidR="007C380D" w:rsidRPr="0084780C" w:rsidRDefault="007C380D" w:rsidP="007C380D">
            <w:pPr>
              <w:pStyle w:val="PARA-tableau01"/>
            </w:pPr>
            <w:r w:rsidRPr="0084780C">
              <w:t>C’est une phase de travail qui doit être prévue et annoncée dans la démarche.</w:t>
            </w:r>
          </w:p>
          <w:p w:rsidR="007C380D" w:rsidRPr="0084780C" w:rsidRDefault="007C380D" w:rsidP="007C380D">
            <w:pPr>
              <w:pStyle w:val="PARA-tableau01"/>
            </w:pPr>
            <w:r w:rsidRPr="0084780C">
              <w:t>Une organisation spatiale est à aménager pour que les échanges soient facilités.</w:t>
            </w:r>
          </w:p>
          <w:p w:rsidR="007C380D" w:rsidRPr="0084780C" w:rsidRDefault="007C380D" w:rsidP="007C380D">
            <w:pPr>
              <w:pStyle w:val="PARA-tableau01"/>
            </w:pPr>
            <w:r w:rsidRPr="0084780C">
              <w:t>Il peut être aussi important de proposer une autre structure pour bien différencier ce travail de la pratique d’activité.</w:t>
            </w:r>
          </w:p>
          <w:p w:rsidR="007C380D" w:rsidRPr="0084780C" w:rsidRDefault="007C380D" w:rsidP="007C380D">
            <w:pPr>
              <w:pStyle w:val="PARA-tableau01"/>
            </w:pPr>
            <w:r w:rsidRPr="0084780C">
              <w:t>La première étape est de laisser la parole aux stagiaires pour qu’ils puissent évoquer leurs ressentis. Le formateur étant attentif à ce que chacun ait une place, il sollicitera les timides et calmera les bavards. Si cela est nécessaire, il ouvrira des pistes ou recentrera sur le sujet (les stagiaires ont souvent des réticences à parler d’eux et dérivent vite vers leurs fonctions d’animateur).</w:t>
            </w:r>
          </w:p>
          <w:p w:rsidR="007C380D" w:rsidRPr="0084780C" w:rsidRDefault="007C380D" w:rsidP="007C380D">
            <w:pPr>
              <w:pStyle w:val="PARA-tableau01"/>
            </w:pPr>
            <w:r w:rsidRPr="0084780C">
              <w:t>C’est une phase importante car elle apprend à se regarder fonctionner, à parler de soi, à écouter et à comprendre d’autres réactions.</w:t>
            </w:r>
          </w:p>
          <w:p w:rsidR="007C380D" w:rsidRPr="0084780C" w:rsidRDefault="007C380D" w:rsidP="007C380D">
            <w:pPr>
              <w:pStyle w:val="PARA-tableau01"/>
            </w:pPr>
            <w:r w:rsidRPr="0084780C">
              <w:t>Elle permet aussi de s’appuyer sur ce vécu personnel pour être plus pertinent dans ses propres animations.</w:t>
            </w:r>
          </w:p>
          <w:p w:rsidR="007C380D" w:rsidRPr="0084780C" w:rsidRDefault="007C380D" w:rsidP="007C380D">
            <w:pPr>
              <w:pStyle w:val="PARA-tableau01"/>
            </w:pPr>
            <w:r w:rsidRPr="0084780C">
              <w:t>La deuxième partie demande de se décentrer de son vécu et de se projeter en tant qu’animateur. C’est un temps de décorticage de l’activité qui doit permettre d’en mesurer les enjeux éducatifs, d’imaginer les moyens adaptés et de réfléchir à la place et au rôle de l’animateur.</w:t>
            </w:r>
          </w:p>
        </w:tc>
      </w:tr>
      <w:tr w:rsidR="007C380D" w:rsidRPr="0084780C" w:rsidTr="00D64639">
        <w:tc>
          <w:tcPr>
            <w:tcW w:w="1668" w:type="dxa"/>
          </w:tcPr>
          <w:p w:rsidR="007C380D" w:rsidRPr="00BA0C70" w:rsidRDefault="007C380D" w:rsidP="00BA0C70">
            <w:pPr>
              <w:pStyle w:val="PARA-tableau01"/>
              <w:rPr>
                <w:b/>
              </w:rPr>
            </w:pPr>
            <w:r w:rsidRPr="00BA0C70">
              <w:rPr>
                <w:b/>
              </w:rPr>
              <w:t>Variantes</w:t>
            </w:r>
          </w:p>
        </w:tc>
        <w:tc>
          <w:tcPr>
            <w:tcW w:w="8079" w:type="dxa"/>
          </w:tcPr>
          <w:p w:rsidR="007C380D" w:rsidRPr="0084780C" w:rsidRDefault="007C380D" w:rsidP="007C380D">
            <w:pPr>
              <w:pStyle w:val="PARA-tableau01"/>
            </w:pPr>
            <w:r w:rsidRPr="0084780C">
              <w:t>Elle peut se faire à la fin de l’activité ou sur un temps bien distinct.</w:t>
            </w:r>
          </w:p>
          <w:p w:rsidR="007C380D" w:rsidRPr="0084780C" w:rsidRDefault="007C380D" w:rsidP="007C380D">
            <w:pPr>
              <w:pStyle w:val="PARA-tableau01"/>
            </w:pPr>
            <w:r w:rsidRPr="0084780C">
              <w:lastRenderedPageBreak/>
              <w:t>La  prise de parole peut être informelle ou structurée (un tour de table). On peut prévoir un temps personnel d’écriture avant de faire un tour de parole.</w:t>
            </w:r>
          </w:p>
          <w:p w:rsidR="007C380D" w:rsidRPr="0084780C" w:rsidRDefault="007C380D" w:rsidP="007C380D">
            <w:pPr>
              <w:pStyle w:val="PARA-tableau01"/>
            </w:pPr>
            <w:r w:rsidRPr="0084780C">
              <w:t xml:space="preserve">On peut aussi, dans un premier jet, utiliser des </w:t>
            </w:r>
            <w:proofErr w:type="spellStart"/>
            <w:r w:rsidRPr="0084780C">
              <w:t>post’it</w:t>
            </w:r>
            <w:proofErr w:type="spellEnd"/>
            <w:r w:rsidRPr="0084780C">
              <w:t xml:space="preserve"> affichés sur des panneaux thématiques.</w:t>
            </w:r>
          </w:p>
          <w:p w:rsidR="007C380D" w:rsidRPr="0084780C" w:rsidRDefault="007C380D" w:rsidP="007C380D">
            <w:pPr>
              <w:pStyle w:val="PARA-tableau01"/>
            </w:pPr>
            <w:r w:rsidRPr="0084780C">
              <w:t>Elle peut prendre la forme de groupes de réflexion (</w:t>
            </w:r>
            <w:r w:rsidRPr="00D90CFE">
              <w:t>Philippe 6x6).Un formateur anime et un autre assure le secrétariat.</w:t>
            </w:r>
          </w:p>
        </w:tc>
      </w:tr>
      <w:tr w:rsidR="007C380D" w:rsidRPr="0084780C" w:rsidTr="00D64639">
        <w:tc>
          <w:tcPr>
            <w:tcW w:w="1668" w:type="dxa"/>
          </w:tcPr>
          <w:p w:rsidR="007C380D" w:rsidRPr="00BA0C70" w:rsidRDefault="007C380D" w:rsidP="00BA0C70">
            <w:pPr>
              <w:pStyle w:val="PARA-tableau01"/>
              <w:rPr>
                <w:b/>
              </w:rPr>
            </w:pPr>
            <w:r w:rsidRPr="00BA0C70">
              <w:rPr>
                <w:b/>
              </w:rPr>
              <w:lastRenderedPageBreak/>
              <w:t>Qui anime</w:t>
            </w:r>
          </w:p>
        </w:tc>
        <w:tc>
          <w:tcPr>
            <w:tcW w:w="8079" w:type="dxa"/>
          </w:tcPr>
          <w:p w:rsidR="007C380D" w:rsidRPr="0084780C" w:rsidRDefault="007C380D" w:rsidP="007C380D">
            <w:pPr>
              <w:pStyle w:val="PARA-tableau01"/>
            </w:pPr>
            <w:r w:rsidRPr="0084780C">
              <w:t>Le ou les formateurs qui ont animé le ou les temps d’activité.</w:t>
            </w:r>
          </w:p>
        </w:tc>
      </w:tr>
      <w:tr w:rsidR="007C380D" w:rsidRPr="0084780C" w:rsidTr="00D64639">
        <w:tc>
          <w:tcPr>
            <w:tcW w:w="1668" w:type="dxa"/>
          </w:tcPr>
          <w:p w:rsidR="007C380D" w:rsidRPr="00BA0C70" w:rsidRDefault="007C380D" w:rsidP="00BA0C70">
            <w:pPr>
              <w:pStyle w:val="PARA-tableau01"/>
              <w:rPr>
                <w:b/>
              </w:rPr>
            </w:pPr>
            <w:r w:rsidRPr="00BA0C70">
              <w:rPr>
                <w:b/>
              </w:rPr>
              <w:t>Conseils pour animer ce moment</w:t>
            </w:r>
          </w:p>
        </w:tc>
        <w:tc>
          <w:tcPr>
            <w:tcW w:w="8079" w:type="dxa"/>
          </w:tcPr>
          <w:p w:rsidR="007C380D" w:rsidRDefault="007C380D" w:rsidP="007C380D">
            <w:pPr>
              <w:pStyle w:val="PARA-tableau01"/>
            </w:pPr>
            <w:r w:rsidRPr="0084780C">
              <w:t>Cette phase de travail est essentielle dans une perspective de formation. Elle permet de dépasser le simple ressenti du moment et de se projeter comme futur animateur.</w:t>
            </w:r>
          </w:p>
          <w:p w:rsidR="007C380D" w:rsidRDefault="007C380D" w:rsidP="007C380D">
            <w:pPr>
              <w:pStyle w:val="PARA-tableau01"/>
            </w:pPr>
            <w:r w:rsidRPr="0084780C">
              <w:t>C’est une habitude de travail qui doit être défendue par toute l’équipe.</w:t>
            </w:r>
          </w:p>
          <w:p w:rsidR="007C380D" w:rsidRDefault="007C380D" w:rsidP="007C380D">
            <w:pPr>
              <w:pStyle w:val="PARA-tableau01"/>
            </w:pPr>
            <w:r w:rsidRPr="0084780C">
              <w:t>Elle est souvent peu satisfaisante car on lui consacre un temps trop court, les stagiaires sont souvent démotivés après le rangement.</w:t>
            </w:r>
          </w:p>
          <w:p w:rsidR="007C380D" w:rsidRPr="0084780C" w:rsidRDefault="007C380D" w:rsidP="007C380D">
            <w:pPr>
              <w:pStyle w:val="PARA-tableau01"/>
            </w:pPr>
          </w:p>
          <w:p w:rsidR="007C380D" w:rsidRDefault="007C380D" w:rsidP="007C380D">
            <w:pPr>
              <w:pStyle w:val="PARA-tableau01"/>
            </w:pPr>
            <w:r w:rsidRPr="0084780C">
              <w:t>Ce moment doit être prévu dans la démarche d’animation aussi bien au niveau de la forme (durée, lieu, outil, documents, paroles des stagiaires, apports des formateurs…) que du fond (enjeux éducatifs de l’activité, précautions, rôle de l’animateur…).</w:t>
            </w:r>
          </w:p>
          <w:p w:rsidR="007C380D" w:rsidRDefault="007C380D" w:rsidP="007C380D">
            <w:pPr>
              <w:pStyle w:val="PARA-tableau01"/>
            </w:pPr>
            <w:r w:rsidRPr="0084780C">
              <w:t xml:space="preserve">C’est à l’animateur de donner du sens à ce travail en notant, au maximum, les éléments de réflexion par affichages écrits. </w:t>
            </w:r>
          </w:p>
          <w:p w:rsidR="007C380D" w:rsidRPr="0084780C" w:rsidRDefault="007C380D" w:rsidP="007C380D">
            <w:pPr>
              <w:pStyle w:val="PARA-tableau01"/>
            </w:pPr>
            <w:r w:rsidRPr="0084780C">
              <w:t>Parfois, après avoir vécu des choses intenses, les stagiaires sont peu disponibles pour de la réflexion. Il est préférable alors de différer ce moment d’analyse.</w:t>
            </w:r>
          </w:p>
        </w:tc>
      </w:tr>
    </w:tbl>
    <w:p w:rsidR="00BA0C70" w:rsidRDefault="00BA0C70" w:rsidP="00BA0C70">
      <w:pPr>
        <w:pStyle w:val="TITRETexte03"/>
        <w:spacing w:before="120"/>
      </w:pPr>
    </w:p>
    <w:p w:rsidR="004827F4" w:rsidRDefault="005F5E8C" w:rsidP="00FC3359">
      <w:pPr>
        <w:pStyle w:val="TITRETexte01"/>
      </w:pPr>
      <w:r w:rsidRPr="00B44F60">
        <w:t xml:space="preserve">Pour </w:t>
      </w:r>
      <w:r w:rsidR="004827F4">
        <w:t>aller plus loin</w:t>
      </w:r>
    </w:p>
    <w:p w:rsidR="00643E18" w:rsidRPr="005B2286" w:rsidRDefault="00643E18" w:rsidP="005B2286">
      <w:pPr>
        <w:rPr>
          <w:rFonts w:ascii="Frente H1" w:hAnsi="Frente H1"/>
          <w:b/>
          <w:bCs/>
          <w:sz w:val="32"/>
        </w:rPr>
      </w:pPr>
      <w:bookmarkStart w:id="0" w:name="_GoBack"/>
      <w:bookmarkEnd w:id="0"/>
    </w:p>
    <w:sectPr w:rsidR="00643E18" w:rsidRPr="005B2286" w:rsidSect="000D3A05">
      <w:headerReference w:type="default" r:id="rId7"/>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478" w:rsidRDefault="00C85478" w:rsidP="000C0925">
      <w:pPr>
        <w:spacing w:after="0" w:line="240" w:lineRule="auto"/>
      </w:pPr>
      <w:r>
        <w:separator/>
      </w:r>
    </w:p>
  </w:endnote>
  <w:endnote w:type="continuationSeparator" w:id="0">
    <w:p w:rsidR="00C85478" w:rsidRDefault="00C85478" w:rsidP="000C0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ente H1">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478" w:rsidRDefault="00C85478" w:rsidP="000C0925">
      <w:pPr>
        <w:spacing w:after="0" w:line="240" w:lineRule="auto"/>
      </w:pPr>
      <w:r>
        <w:separator/>
      </w:r>
    </w:p>
  </w:footnote>
  <w:footnote w:type="continuationSeparator" w:id="0">
    <w:p w:rsidR="00C85478" w:rsidRDefault="00C85478" w:rsidP="000C0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793" w:rsidRDefault="003C1793" w:rsidP="00EA2985">
    <w:pPr>
      <w:pStyle w:val="En-tte"/>
      <w:ind w:left="3540"/>
    </w:pPr>
    <w:r>
      <w:rPr>
        <w:noProof/>
        <w:lang w:eastAsia="fr-FR"/>
      </w:rPr>
      <w:drawing>
        <wp:anchor distT="0" distB="0" distL="114300" distR="114300" simplePos="0" relativeHeight="251661312" behindDoc="1" locked="0" layoutInCell="1" allowOverlap="1">
          <wp:simplePos x="0" y="0"/>
          <wp:positionH relativeFrom="column">
            <wp:posOffset>-356870</wp:posOffset>
          </wp:positionH>
          <wp:positionV relativeFrom="paragraph">
            <wp:posOffset>-135255</wp:posOffset>
          </wp:positionV>
          <wp:extent cx="923925" cy="480691"/>
          <wp:effectExtent l="19050" t="0" r="9525" b="0"/>
          <wp:wrapNone/>
          <wp:docPr id="1" name="Image 1" descr="couleur_fond_transparent_5x11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leur_fond_transparent_5x11cm.png"/>
                  <pic:cNvPicPr/>
                </pic:nvPicPr>
                <pic:blipFill>
                  <a:blip r:embed="rId1"/>
                  <a:stretch>
                    <a:fillRect/>
                  </a:stretch>
                </pic:blipFill>
                <pic:spPr>
                  <a:xfrm>
                    <a:off x="0" y="0"/>
                    <a:ext cx="923925" cy="480691"/>
                  </a:xfrm>
                  <a:prstGeom prst="rect">
                    <a:avLst/>
                  </a:prstGeom>
                </pic:spPr>
              </pic:pic>
            </a:graphicData>
          </a:graphic>
        </wp:anchor>
      </w:drawing>
    </w:r>
    <w:r w:rsidR="00516519">
      <w:tab/>
    </w:r>
    <w:r>
      <w:tab/>
      <w:t xml:space="preserve">Date de </w:t>
    </w:r>
    <w:r w:rsidR="00DC7485">
      <w:t>mise à jour</w:t>
    </w:r>
    <w:r>
      <w:t> :</w:t>
    </w:r>
    <w:r>
      <w:br/>
    </w:r>
    <w:r>
      <w:tab/>
    </w:r>
    <w:r>
      <w:tab/>
    </w:r>
    <w:r w:rsidR="00C85478">
      <w:fldChar w:fldCharType="begin"/>
    </w:r>
    <w:r w:rsidR="00C85478">
      <w:instrText xml:space="preserve"> TIME \@ "dd/MM/yyyy" </w:instrText>
    </w:r>
    <w:r w:rsidR="00C85478">
      <w:fldChar w:fldCharType="separate"/>
    </w:r>
    <w:r w:rsidR="005B2286">
      <w:rPr>
        <w:noProof/>
      </w:rPr>
      <w:t>13/12/2017</w:t>
    </w:r>
    <w:r w:rsidR="00C85478">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D1E16"/>
    <w:multiLevelType w:val="hybridMultilevel"/>
    <w:tmpl w:val="DCDC7DB0"/>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Arial"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Arial"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Arial"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F8661BA"/>
    <w:multiLevelType w:val="hybridMultilevel"/>
    <w:tmpl w:val="A32E8822"/>
    <w:lvl w:ilvl="0" w:tplc="33AA783A">
      <w:start w:val="1"/>
      <w:numFmt w:val="bullet"/>
      <w:pStyle w:val="LISTE02"/>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711088"/>
    <w:multiLevelType w:val="multilevel"/>
    <w:tmpl w:val="D63A27DE"/>
    <w:lvl w:ilvl="0">
      <w:start w:val="1"/>
      <w:numFmt w:val="decimal"/>
      <w:pStyle w:val="LISTE112"/>
      <w:lvlText w:val="%1."/>
      <w:lvlJc w:val="left"/>
      <w:pPr>
        <w:ind w:left="570" w:hanging="360"/>
      </w:pPr>
    </w:lvl>
    <w:lvl w:ilvl="1">
      <w:start w:val="1"/>
      <w:numFmt w:val="decimal"/>
      <w:lvlText w:val="%1.%2."/>
      <w:lvlJc w:val="left"/>
      <w:pPr>
        <w:ind w:left="1002" w:hanging="432"/>
      </w:pPr>
    </w:lvl>
    <w:lvl w:ilvl="2">
      <w:start w:val="1"/>
      <w:numFmt w:val="decimal"/>
      <w:lvlText w:val="%1.%2.%3."/>
      <w:lvlJc w:val="left"/>
      <w:pPr>
        <w:ind w:left="1434" w:hanging="504"/>
      </w:pPr>
    </w:lvl>
    <w:lvl w:ilvl="3">
      <w:start w:val="1"/>
      <w:numFmt w:val="decimal"/>
      <w:lvlText w:val="%1.%2.%3.%4."/>
      <w:lvlJc w:val="left"/>
      <w:pPr>
        <w:ind w:left="1938" w:hanging="648"/>
      </w:pPr>
    </w:lvl>
    <w:lvl w:ilvl="4">
      <w:start w:val="1"/>
      <w:numFmt w:val="decimal"/>
      <w:lvlText w:val="%1.%2.%3.%4.%5."/>
      <w:lvlJc w:val="left"/>
      <w:pPr>
        <w:ind w:left="2442" w:hanging="792"/>
      </w:pPr>
    </w:lvl>
    <w:lvl w:ilvl="5">
      <w:start w:val="1"/>
      <w:numFmt w:val="decimal"/>
      <w:lvlText w:val="%1.%2.%3.%4.%5.%6."/>
      <w:lvlJc w:val="left"/>
      <w:pPr>
        <w:ind w:left="2946" w:hanging="936"/>
      </w:pPr>
    </w:lvl>
    <w:lvl w:ilvl="6">
      <w:start w:val="1"/>
      <w:numFmt w:val="decimal"/>
      <w:lvlText w:val="%1.%2.%3.%4.%5.%6.%7."/>
      <w:lvlJc w:val="left"/>
      <w:pPr>
        <w:ind w:left="3450" w:hanging="1080"/>
      </w:pPr>
    </w:lvl>
    <w:lvl w:ilvl="7">
      <w:start w:val="1"/>
      <w:numFmt w:val="decimal"/>
      <w:lvlText w:val="%1.%2.%3.%4.%5.%6.%7.%8."/>
      <w:lvlJc w:val="left"/>
      <w:pPr>
        <w:ind w:left="3954" w:hanging="1224"/>
      </w:pPr>
    </w:lvl>
    <w:lvl w:ilvl="8">
      <w:start w:val="1"/>
      <w:numFmt w:val="decimal"/>
      <w:lvlText w:val="%1.%2.%3.%4.%5.%6.%7.%8.%9."/>
      <w:lvlJc w:val="left"/>
      <w:pPr>
        <w:ind w:left="4530" w:hanging="1440"/>
      </w:pPr>
    </w:lvl>
  </w:abstractNum>
  <w:abstractNum w:abstractNumId="3" w15:restartNumberingAfterBreak="0">
    <w:nsid w:val="421034CE"/>
    <w:multiLevelType w:val="hybridMultilevel"/>
    <w:tmpl w:val="FDB000CE"/>
    <w:lvl w:ilvl="0" w:tplc="4E4E944E">
      <w:start w:val="1"/>
      <w:numFmt w:val="bullet"/>
      <w:lvlText w:val=""/>
      <w:lvlJc w:val="left"/>
      <w:pPr>
        <w:tabs>
          <w:tab w:val="num" w:pos="530"/>
        </w:tabs>
        <w:ind w:left="53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707CCC"/>
    <w:multiLevelType w:val="hybridMultilevel"/>
    <w:tmpl w:val="396AF3AA"/>
    <w:lvl w:ilvl="0" w:tplc="6B6A4DC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403718"/>
    <w:multiLevelType w:val="hybridMultilevel"/>
    <w:tmpl w:val="8ADCA1B2"/>
    <w:lvl w:ilvl="0" w:tplc="562C62FA">
      <w:numFmt w:val="bullet"/>
      <w:lvlText w:val="-"/>
      <w:lvlJc w:val="left"/>
      <w:pPr>
        <w:ind w:left="720" w:hanging="360"/>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FE7AD1"/>
    <w:multiLevelType w:val="hybridMultilevel"/>
    <w:tmpl w:val="E6D6202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9D0872"/>
    <w:multiLevelType w:val="hybridMultilevel"/>
    <w:tmpl w:val="D2BCEDB6"/>
    <w:lvl w:ilvl="0" w:tplc="1132FE44">
      <w:numFmt w:val="bullet"/>
      <w:pStyle w:val="LISTE01"/>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9075C03"/>
    <w:multiLevelType w:val="hybridMultilevel"/>
    <w:tmpl w:val="10B2F8CC"/>
    <w:lvl w:ilvl="0" w:tplc="A328C73E">
      <w:start w:val="1"/>
      <w:numFmt w:val="decimal"/>
      <w:pStyle w:val="TITRE1"/>
      <w:lvlText w:val="%1."/>
      <w:lvlJc w:val="left"/>
      <w:pPr>
        <w:ind w:left="717" w:hanging="360"/>
      </w:pPr>
      <w:rPr>
        <w:rFonts w:ascii="Calibri Light" w:hAnsi="Calibri Ligh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F2B5951"/>
    <w:multiLevelType w:val="hybridMultilevel"/>
    <w:tmpl w:val="F340873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2"/>
  </w:num>
  <w:num w:numId="4">
    <w:abstractNumId w:val="8"/>
  </w:num>
  <w:num w:numId="5">
    <w:abstractNumId w:val="2"/>
  </w:num>
  <w:num w:numId="6">
    <w:abstractNumId w:val="4"/>
  </w:num>
  <w:num w:numId="7">
    <w:abstractNumId w:val="1"/>
  </w:num>
  <w:num w:numId="8">
    <w:abstractNumId w:val="9"/>
  </w:num>
  <w:num w:numId="9">
    <w:abstractNumId w:val="3"/>
  </w:num>
  <w:num w:numId="10">
    <w:abstractNumId w:val="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66547"/>
    <w:rsid w:val="000041DF"/>
    <w:rsid w:val="000266F5"/>
    <w:rsid w:val="0004277A"/>
    <w:rsid w:val="00061C49"/>
    <w:rsid w:val="0009266E"/>
    <w:rsid w:val="000A4C6C"/>
    <w:rsid w:val="000A6D1A"/>
    <w:rsid w:val="000C06F3"/>
    <w:rsid w:val="000C0925"/>
    <w:rsid w:val="000C0F82"/>
    <w:rsid w:val="000D3A05"/>
    <w:rsid w:val="000D4E14"/>
    <w:rsid w:val="00125BAA"/>
    <w:rsid w:val="00165330"/>
    <w:rsid w:val="00180CA0"/>
    <w:rsid w:val="00181C8B"/>
    <w:rsid w:val="00183055"/>
    <w:rsid w:val="001B5848"/>
    <w:rsid w:val="001E7B9C"/>
    <w:rsid w:val="0020473E"/>
    <w:rsid w:val="00221616"/>
    <w:rsid w:val="00251DEA"/>
    <w:rsid w:val="00254214"/>
    <w:rsid w:val="002605B7"/>
    <w:rsid w:val="00266547"/>
    <w:rsid w:val="002821DA"/>
    <w:rsid w:val="002850C4"/>
    <w:rsid w:val="002900B2"/>
    <w:rsid w:val="002B62E6"/>
    <w:rsid w:val="002C3DB8"/>
    <w:rsid w:val="002E021B"/>
    <w:rsid w:val="00320E78"/>
    <w:rsid w:val="0034511D"/>
    <w:rsid w:val="003759B8"/>
    <w:rsid w:val="003C1793"/>
    <w:rsid w:val="003D0FCA"/>
    <w:rsid w:val="003D71BE"/>
    <w:rsid w:val="003E2EA3"/>
    <w:rsid w:val="003E3D63"/>
    <w:rsid w:val="00415D6F"/>
    <w:rsid w:val="00432B95"/>
    <w:rsid w:val="00433149"/>
    <w:rsid w:val="00467DD3"/>
    <w:rsid w:val="00482421"/>
    <w:rsid w:val="004827F4"/>
    <w:rsid w:val="004A4BC7"/>
    <w:rsid w:val="005014CA"/>
    <w:rsid w:val="00512A1F"/>
    <w:rsid w:val="00516519"/>
    <w:rsid w:val="00517F07"/>
    <w:rsid w:val="00541591"/>
    <w:rsid w:val="0055257F"/>
    <w:rsid w:val="00556187"/>
    <w:rsid w:val="0056007A"/>
    <w:rsid w:val="00566BDD"/>
    <w:rsid w:val="005B2286"/>
    <w:rsid w:val="005D0BE8"/>
    <w:rsid w:val="005D1382"/>
    <w:rsid w:val="005D5CF4"/>
    <w:rsid w:val="005F5E8C"/>
    <w:rsid w:val="006343B6"/>
    <w:rsid w:val="00643E18"/>
    <w:rsid w:val="006701A5"/>
    <w:rsid w:val="0067670B"/>
    <w:rsid w:val="0067761E"/>
    <w:rsid w:val="00696362"/>
    <w:rsid w:val="006B0123"/>
    <w:rsid w:val="006D1C3A"/>
    <w:rsid w:val="006D79B3"/>
    <w:rsid w:val="007203BE"/>
    <w:rsid w:val="00731947"/>
    <w:rsid w:val="007337C7"/>
    <w:rsid w:val="00764B00"/>
    <w:rsid w:val="00766B58"/>
    <w:rsid w:val="0077182C"/>
    <w:rsid w:val="007849C2"/>
    <w:rsid w:val="00784D44"/>
    <w:rsid w:val="007A0DBD"/>
    <w:rsid w:val="007B1F24"/>
    <w:rsid w:val="007C380D"/>
    <w:rsid w:val="007D0FF6"/>
    <w:rsid w:val="00803887"/>
    <w:rsid w:val="008170F4"/>
    <w:rsid w:val="008222DD"/>
    <w:rsid w:val="008442BB"/>
    <w:rsid w:val="00852BCB"/>
    <w:rsid w:val="00854906"/>
    <w:rsid w:val="0088114F"/>
    <w:rsid w:val="008C4C8F"/>
    <w:rsid w:val="008E38C1"/>
    <w:rsid w:val="0092384F"/>
    <w:rsid w:val="009312FD"/>
    <w:rsid w:val="00952F16"/>
    <w:rsid w:val="00966A9F"/>
    <w:rsid w:val="00980531"/>
    <w:rsid w:val="0099415E"/>
    <w:rsid w:val="009B6ED9"/>
    <w:rsid w:val="00A143FB"/>
    <w:rsid w:val="00A22A48"/>
    <w:rsid w:val="00A271FE"/>
    <w:rsid w:val="00A613EC"/>
    <w:rsid w:val="00AA2D7E"/>
    <w:rsid w:val="00AB61A9"/>
    <w:rsid w:val="00AD28DE"/>
    <w:rsid w:val="00AD2C5E"/>
    <w:rsid w:val="00AF2984"/>
    <w:rsid w:val="00B118F4"/>
    <w:rsid w:val="00B2654C"/>
    <w:rsid w:val="00B716DF"/>
    <w:rsid w:val="00B73DDC"/>
    <w:rsid w:val="00BA0C70"/>
    <w:rsid w:val="00BC5162"/>
    <w:rsid w:val="00BE1BF2"/>
    <w:rsid w:val="00BE627E"/>
    <w:rsid w:val="00BF0479"/>
    <w:rsid w:val="00BF512D"/>
    <w:rsid w:val="00C02076"/>
    <w:rsid w:val="00C0432F"/>
    <w:rsid w:val="00C5438F"/>
    <w:rsid w:val="00C570E7"/>
    <w:rsid w:val="00C61137"/>
    <w:rsid w:val="00C76C78"/>
    <w:rsid w:val="00C85478"/>
    <w:rsid w:val="00C935A1"/>
    <w:rsid w:val="00C96E49"/>
    <w:rsid w:val="00CB652E"/>
    <w:rsid w:val="00CD0805"/>
    <w:rsid w:val="00CE604D"/>
    <w:rsid w:val="00CF49D6"/>
    <w:rsid w:val="00CF5EB1"/>
    <w:rsid w:val="00D21246"/>
    <w:rsid w:val="00D4415D"/>
    <w:rsid w:val="00D51061"/>
    <w:rsid w:val="00D64639"/>
    <w:rsid w:val="00D90CFE"/>
    <w:rsid w:val="00DB27CA"/>
    <w:rsid w:val="00DC7485"/>
    <w:rsid w:val="00DE5BED"/>
    <w:rsid w:val="00E330FF"/>
    <w:rsid w:val="00E51C64"/>
    <w:rsid w:val="00E71E16"/>
    <w:rsid w:val="00E92EB9"/>
    <w:rsid w:val="00EA2985"/>
    <w:rsid w:val="00EA58F2"/>
    <w:rsid w:val="00EB742E"/>
    <w:rsid w:val="00F5631E"/>
    <w:rsid w:val="00FB2695"/>
    <w:rsid w:val="00FC3359"/>
    <w:rsid w:val="00FF6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83499D-7B9B-411E-B329-232452BC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E8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01">
    <w:name w:val="PARA 01"/>
    <w:basedOn w:val="Normal"/>
    <w:uiPriority w:val="3"/>
    <w:rsid w:val="00FC3359"/>
    <w:pPr>
      <w:spacing w:after="80" w:line="240" w:lineRule="auto"/>
    </w:pPr>
    <w:rPr>
      <w:rFonts w:ascii="Calibri Light" w:hAnsi="Calibri Light"/>
      <w:bCs/>
    </w:rPr>
  </w:style>
  <w:style w:type="paragraph" w:customStyle="1" w:styleId="LISTE01">
    <w:name w:val="LISTE 01"/>
    <w:basedOn w:val="PARA01"/>
    <w:next w:val="PARA01"/>
    <w:uiPriority w:val="4"/>
    <w:rsid w:val="00852BCB"/>
    <w:pPr>
      <w:numPr>
        <w:numId w:val="1"/>
      </w:numPr>
      <w:contextualSpacing/>
    </w:pPr>
    <w:rPr>
      <w:bCs w:val="0"/>
    </w:rPr>
  </w:style>
  <w:style w:type="paragraph" w:customStyle="1" w:styleId="LISTE02">
    <w:name w:val="LISTE 02"/>
    <w:basedOn w:val="LISTE01"/>
    <w:next w:val="PARA01"/>
    <w:uiPriority w:val="4"/>
    <w:rsid w:val="00E92EB9"/>
    <w:pPr>
      <w:numPr>
        <w:numId w:val="7"/>
      </w:numPr>
    </w:pPr>
  </w:style>
  <w:style w:type="paragraph" w:customStyle="1" w:styleId="LISTE112">
    <w:name w:val="LISTE 1.1.2"/>
    <w:basedOn w:val="PARA01"/>
    <w:uiPriority w:val="4"/>
    <w:rsid w:val="00852BCB"/>
    <w:pPr>
      <w:numPr>
        <w:numId w:val="5"/>
      </w:numPr>
    </w:pPr>
  </w:style>
  <w:style w:type="paragraph" w:customStyle="1" w:styleId="TITRE1">
    <w:name w:val="TITRE 1."/>
    <w:basedOn w:val="Paragraphedeliste"/>
    <w:uiPriority w:val="1"/>
    <w:qFormat/>
    <w:rsid w:val="00852BCB"/>
    <w:pPr>
      <w:numPr>
        <w:numId w:val="4"/>
      </w:numPr>
      <w:spacing w:before="480" w:after="240" w:line="240" w:lineRule="auto"/>
    </w:pPr>
    <w:rPr>
      <w:rFonts w:ascii="Calibri Light" w:hAnsi="Calibri Light"/>
      <w:b/>
      <w:bCs/>
      <w:color w:val="A10739"/>
      <w:sz w:val="32"/>
    </w:rPr>
  </w:style>
  <w:style w:type="paragraph" w:styleId="Paragraphedeliste">
    <w:name w:val="List Paragraph"/>
    <w:basedOn w:val="Normal"/>
    <w:uiPriority w:val="34"/>
    <w:qFormat/>
    <w:rsid w:val="00852BCB"/>
    <w:pPr>
      <w:ind w:left="720"/>
      <w:contextualSpacing/>
    </w:pPr>
  </w:style>
  <w:style w:type="paragraph" w:customStyle="1" w:styleId="TITREDOC01">
    <w:name w:val="TITRE DOC 01"/>
    <w:basedOn w:val="Normal"/>
    <w:qFormat/>
    <w:rsid w:val="00852BCB"/>
    <w:pPr>
      <w:spacing w:line="240" w:lineRule="auto"/>
      <w:jc w:val="center"/>
    </w:pPr>
    <w:rPr>
      <w:rFonts w:ascii="Frente H1" w:hAnsi="Frente H1"/>
      <w:b/>
      <w:bCs/>
      <w:color w:val="05789B"/>
      <w:sz w:val="36"/>
    </w:rPr>
  </w:style>
  <w:style w:type="paragraph" w:customStyle="1" w:styleId="TITRETexte01">
    <w:name w:val="TITRE Texte 01"/>
    <w:basedOn w:val="Normal"/>
    <w:next w:val="PARA01"/>
    <w:uiPriority w:val="2"/>
    <w:qFormat/>
    <w:rsid w:val="00FC3359"/>
    <w:pPr>
      <w:spacing w:before="480" w:after="120" w:line="240" w:lineRule="auto"/>
    </w:pPr>
    <w:rPr>
      <w:rFonts w:ascii="Frente H1" w:hAnsi="Frente H1"/>
      <w:b/>
      <w:bCs/>
      <w:sz w:val="32"/>
    </w:rPr>
  </w:style>
  <w:style w:type="paragraph" w:styleId="En-tte">
    <w:name w:val="header"/>
    <w:basedOn w:val="Normal"/>
    <w:link w:val="En-tteCar"/>
    <w:uiPriority w:val="99"/>
    <w:semiHidden/>
    <w:unhideWhenUsed/>
    <w:rsid w:val="005F5E8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F5E8C"/>
  </w:style>
  <w:style w:type="table" w:styleId="Grilledutableau">
    <w:name w:val="Table Grid"/>
    <w:basedOn w:val="TableauNormal"/>
    <w:uiPriority w:val="59"/>
    <w:rsid w:val="005F5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semiHidden/>
    <w:unhideWhenUsed/>
    <w:rsid w:val="000C092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C0925"/>
  </w:style>
  <w:style w:type="paragraph" w:customStyle="1" w:styleId="TITRETexte03">
    <w:name w:val="TITRE Texte 03"/>
    <w:basedOn w:val="PARA01"/>
    <w:uiPriority w:val="2"/>
    <w:qFormat/>
    <w:rsid w:val="00B716DF"/>
    <w:pPr>
      <w:spacing w:before="240"/>
    </w:pPr>
    <w:rPr>
      <w:b/>
      <w:color w:val="05789B"/>
      <w:sz w:val="24"/>
      <w:szCs w:val="24"/>
    </w:rPr>
  </w:style>
  <w:style w:type="paragraph" w:customStyle="1" w:styleId="PARA-tableau01">
    <w:name w:val="PARA-tableau 01"/>
    <w:basedOn w:val="Normal"/>
    <w:uiPriority w:val="3"/>
    <w:qFormat/>
    <w:rsid w:val="007C380D"/>
    <w:pPr>
      <w:spacing w:before="120" w:after="120" w:line="240" w:lineRule="auto"/>
      <w:contextualSpacing/>
    </w:pPr>
    <w:rPr>
      <w:rFonts w:ascii="Calibri Light" w:hAnsi="Calibri Light"/>
    </w:rPr>
  </w:style>
  <w:style w:type="character" w:styleId="Lienhypertexte">
    <w:name w:val="Hyperlink"/>
    <w:basedOn w:val="Policepardfaut"/>
    <w:uiPriority w:val="99"/>
    <w:unhideWhenUsed/>
    <w:rsid w:val="00BA0C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Documents\Lea%20actif\MISSION\TRAMES%20de%20formalisation\Trame_fiche-d&#233;marche-num&#233;rique_ao&#251;t20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Trame_fiche-démarche-numérique_août2017</Template>
  <TotalTime>75</TotalTime>
  <Pages>2</Pages>
  <Words>619</Words>
  <Characters>3406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dc:creator>
  <cp:lastModifiedBy>Lea</cp:lastModifiedBy>
  <cp:revision>14</cp:revision>
  <cp:lastPrinted>2017-09-05T09:18:00Z</cp:lastPrinted>
  <dcterms:created xsi:type="dcterms:W3CDTF">2017-08-11T10:06:00Z</dcterms:created>
  <dcterms:modified xsi:type="dcterms:W3CDTF">2017-12-13T15:34:00Z</dcterms:modified>
</cp:coreProperties>
</file>